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C22D" w14:textId="77777777" w:rsidR="007D0B19" w:rsidRDefault="00BA078B" w:rsidP="00BD2FED">
      <w:pPr>
        <w:spacing w:line="360" w:lineRule="auto"/>
        <w:jc w:val="center"/>
        <w:rPr>
          <w:rFonts w:ascii="Calibri" w:eastAsia="Calibri" w:hAnsi="Calibri" w:cs="Calibri"/>
          <w:b/>
          <w:sz w:val="36"/>
        </w:rPr>
      </w:pPr>
      <w:bookmarkStart w:id="0" w:name="_GoBack"/>
      <w:bookmarkEnd w:id="0"/>
      <w:r>
        <w:rPr>
          <w:rFonts w:ascii="Calibri" w:eastAsia="Calibri" w:hAnsi="Calibri" w:cs="Calibri"/>
          <w:b/>
          <w:sz w:val="36"/>
        </w:rPr>
        <w:t>Advice for patients with Inflammatory Bowel Disease during the COVID 19 Pandemic</w:t>
      </w:r>
    </w:p>
    <w:p w14:paraId="048C00A8" w14:textId="77777777" w:rsidR="00BD2FED" w:rsidRPr="00BD2FED" w:rsidRDefault="00BD2FED" w:rsidP="00BD2FED">
      <w:pPr>
        <w:rPr>
          <w:b/>
        </w:rPr>
      </w:pPr>
      <w:r w:rsidRPr="00BD2FED">
        <w:rPr>
          <w:b/>
        </w:rPr>
        <w:t>Summary Recommendations</w:t>
      </w:r>
    </w:p>
    <w:p w14:paraId="0A01EB60" w14:textId="77777777" w:rsidR="00BD2FED" w:rsidRDefault="00BD2FED" w:rsidP="00BD2FED">
      <w:r>
        <w:t>Based on expert opinion from NZ and overseas we are recommending:</w:t>
      </w:r>
    </w:p>
    <w:p w14:paraId="06AF7A26" w14:textId="77777777" w:rsidR="00BD2FED" w:rsidRDefault="00BD2FED" w:rsidP="00BD2FED">
      <w:pPr>
        <w:pStyle w:val="ListParagraph"/>
        <w:numPr>
          <w:ilvl w:val="0"/>
          <w:numId w:val="8"/>
        </w:numPr>
        <w:spacing w:line="360" w:lineRule="auto"/>
      </w:pPr>
      <w:r>
        <w:t>Do not stop your medication</w:t>
      </w:r>
    </w:p>
    <w:p w14:paraId="14EDC718" w14:textId="77777777" w:rsidR="00BD2FED" w:rsidRDefault="00BD2FED" w:rsidP="00BD2FED">
      <w:pPr>
        <w:pStyle w:val="ListParagraph"/>
        <w:numPr>
          <w:ilvl w:val="0"/>
          <w:numId w:val="8"/>
        </w:numPr>
        <w:spacing w:line="360" w:lineRule="auto"/>
      </w:pPr>
      <w:r>
        <w:t>Follow isolation advice carefully</w:t>
      </w:r>
    </w:p>
    <w:p w14:paraId="00FB9B8B" w14:textId="77777777" w:rsidR="00BD2FED" w:rsidRDefault="00BD2FED" w:rsidP="00BD2FED">
      <w:pPr>
        <w:pStyle w:val="ListParagraph"/>
        <w:numPr>
          <w:ilvl w:val="0"/>
          <w:numId w:val="8"/>
        </w:numPr>
        <w:spacing w:line="360" w:lineRule="auto"/>
      </w:pPr>
      <w:r>
        <w:t>Have the influenza vaccination</w:t>
      </w:r>
    </w:p>
    <w:p w14:paraId="4F8AE356" w14:textId="77777777" w:rsidR="00BD2FED" w:rsidRDefault="00BD2FED" w:rsidP="00BD2FED"/>
    <w:p w14:paraId="1E402ACB" w14:textId="77777777" w:rsidR="00BD2FED" w:rsidRDefault="00BD2FED" w:rsidP="00BD2FED">
      <w:pPr>
        <w:spacing w:line="360" w:lineRule="auto"/>
        <w:rPr>
          <w:rFonts w:ascii="Calibri" w:eastAsia="Calibri" w:hAnsi="Calibri" w:cs="Calibri"/>
          <w:b/>
        </w:rPr>
      </w:pPr>
      <w:r>
        <w:rPr>
          <w:rFonts w:ascii="Calibri" w:eastAsia="Calibri" w:hAnsi="Calibri" w:cs="Calibri"/>
          <w:b/>
        </w:rPr>
        <w:t>For more detail, tips and FAQ’s see below</w:t>
      </w:r>
    </w:p>
    <w:p w14:paraId="1EB676CE" w14:textId="77777777" w:rsidR="00DF4B7F" w:rsidRPr="00BD2FED" w:rsidRDefault="00DF4B7F" w:rsidP="00BD2FED">
      <w:pPr>
        <w:spacing w:line="360" w:lineRule="auto"/>
        <w:rPr>
          <w:rFonts w:ascii="Calibri" w:eastAsia="Calibri" w:hAnsi="Calibri" w:cs="Calibri"/>
          <w:b/>
        </w:rPr>
      </w:pPr>
      <w:r>
        <w:rPr>
          <w:rFonts w:ascii="Calibri" w:eastAsia="Calibri" w:hAnsi="Calibri" w:cs="Calibri"/>
          <w:b/>
        </w:rPr>
        <w:t>Introduction</w:t>
      </w:r>
    </w:p>
    <w:p w14:paraId="58F87422" w14:textId="203B1099" w:rsidR="007D0B19" w:rsidRDefault="00BA078B" w:rsidP="00BD2FED">
      <w:pPr>
        <w:spacing w:line="360" w:lineRule="auto"/>
        <w:jc w:val="both"/>
        <w:rPr>
          <w:rFonts w:ascii="Calibri" w:eastAsia="Calibri" w:hAnsi="Calibri" w:cs="Calibri"/>
        </w:rPr>
      </w:pPr>
      <w:r>
        <w:rPr>
          <w:rFonts w:ascii="Calibri" w:eastAsia="Calibri" w:hAnsi="Calibri" w:cs="Calibri"/>
        </w:rPr>
        <w:t>Inflammatory bowel disease (IBD) comprising both ulcerative colitis (UC) and Crohn’s disease (CD), is an inflammatory condition affecting the gastrointestinal tract. Treatment for those patients with moderate-severe disease will often include medications that suppress the immune system (</w:t>
      </w:r>
      <w:r w:rsidR="0012233A">
        <w:rPr>
          <w:rFonts w:ascii="Calibri" w:eastAsia="Calibri" w:hAnsi="Calibri" w:cs="Calibri"/>
        </w:rPr>
        <w:t>immunosuppressants</w:t>
      </w:r>
      <w:r>
        <w:rPr>
          <w:rFonts w:ascii="Calibri" w:eastAsia="Calibri" w:hAnsi="Calibri" w:cs="Calibri"/>
        </w:rPr>
        <w:t>). During the current and evolving COVID-19 pandemic we understand that patients suffering from IBD will have considerable anxiety relating to their condition and medications. We hope therefore to be able to provide some advice at the current time.</w:t>
      </w:r>
    </w:p>
    <w:p w14:paraId="4E8C1823" w14:textId="77777777" w:rsidR="007D0B19" w:rsidRDefault="00BA078B" w:rsidP="00BD2FED">
      <w:pPr>
        <w:spacing w:line="360" w:lineRule="auto"/>
        <w:jc w:val="both"/>
        <w:rPr>
          <w:rFonts w:ascii="Calibri" w:eastAsia="Calibri" w:hAnsi="Calibri" w:cs="Calibri"/>
        </w:rPr>
      </w:pPr>
      <w:r>
        <w:rPr>
          <w:rFonts w:ascii="Calibri" w:eastAsia="Calibri" w:hAnsi="Calibri" w:cs="Calibri"/>
        </w:rPr>
        <w:t>The current recommendations from the NZ government are that patients with compromised immunity stay at home as much as they can. This means:</w:t>
      </w:r>
    </w:p>
    <w:p w14:paraId="6F86E41C" w14:textId="77777777" w:rsidR="007D0B19" w:rsidRDefault="00BA078B" w:rsidP="00BD2FED">
      <w:pPr>
        <w:numPr>
          <w:ilvl w:val="0"/>
          <w:numId w:val="1"/>
        </w:numPr>
        <w:ind w:left="1080" w:hanging="360"/>
        <w:jc w:val="both"/>
        <w:rPr>
          <w:rFonts w:ascii="Calibri" w:eastAsia="Calibri" w:hAnsi="Calibri" w:cs="Calibri"/>
        </w:rPr>
      </w:pPr>
      <w:r>
        <w:rPr>
          <w:rFonts w:ascii="Calibri" w:eastAsia="Calibri" w:hAnsi="Calibri" w:cs="Calibri"/>
        </w:rPr>
        <w:t>Staying at home</w:t>
      </w:r>
    </w:p>
    <w:p w14:paraId="24E9E781" w14:textId="77777777" w:rsidR="007D0B19" w:rsidRDefault="00BA078B" w:rsidP="00BD2FED">
      <w:pPr>
        <w:numPr>
          <w:ilvl w:val="0"/>
          <w:numId w:val="1"/>
        </w:numPr>
        <w:ind w:left="1080" w:hanging="360"/>
        <w:jc w:val="both"/>
        <w:rPr>
          <w:rFonts w:ascii="Calibri" w:eastAsia="Calibri" w:hAnsi="Calibri" w:cs="Calibri"/>
        </w:rPr>
      </w:pPr>
      <w:r>
        <w:rPr>
          <w:rFonts w:ascii="Calibri" w:eastAsia="Calibri" w:hAnsi="Calibri" w:cs="Calibri"/>
        </w:rPr>
        <w:t>Minimal contact with other people</w:t>
      </w:r>
    </w:p>
    <w:p w14:paraId="3C6317E8" w14:textId="77777777" w:rsidR="007D0B19" w:rsidRDefault="00BA078B" w:rsidP="00BD2FED">
      <w:pPr>
        <w:numPr>
          <w:ilvl w:val="0"/>
          <w:numId w:val="1"/>
        </w:numPr>
        <w:ind w:left="1080" w:hanging="360"/>
        <w:jc w:val="both"/>
        <w:rPr>
          <w:rFonts w:ascii="Calibri" w:eastAsia="Calibri" w:hAnsi="Calibri" w:cs="Calibri"/>
        </w:rPr>
      </w:pPr>
      <w:r>
        <w:rPr>
          <w:rFonts w:ascii="Calibri" w:eastAsia="Calibri" w:hAnsi="Calibri" w:cs="Calibri"/>
        </w:rPr>
        <w:t>Asking others to help with shopping etc.</w:t>
      </w:r>
    </w:p>
    <w:p w14:paraId="4098E32B" w14:textId="77777777" w:rsidR="007D0B19" w:rsidRDefault="00BA078B" w:rsidP="00BD2FED">
      <w:pPr>
        <w:numPr>
          <w:ilvl w:val="0"/>
          <w:numId w:val="1"/>
        </w:numPr>
        <w:ind w:left="1080" w:hanging="360"/>
        <w:jc w:val="both"/>
        <w:rPr>
          <w:rFonts w:ascii="Calibri" w:eastAsia="Calibri" w:hAnsi="Calibri" w:cs="Calibri"/>
        </w:rPr>
      </w:pPr>
      <w:r>
        <w:rPr>
          <w:rFonts w:ascii="Calibri" w:eastAsia="Calibri" w:hAnsi="Calibri" w:cs="Calibri"/>
        </w:rPr>
        <w:t>Standard precautions with respect to personal hygiene</w:t>
      </w:r>
    </w:p>
    <w:p w14:paraId="444FB1D3" w14:textId="77777777" w:rsidR="003A7D8E" w:rsidRDefault="003A7D8E" w:rsidP="00BD2FED">
      <w:pPr>
        <w:spacing w:line="360" w:lineRule="auto"/>
        <w:jc w:val="both"/>
        <w:rPr>
          <w:rFonts w:ascii="Calibri" w:eastAsia="Calibri" w:hAnsi="Calibri" w:cs="Calibri"/>
        </w:rPr>
      </w:pPr>
      <w:r>
        <w:rPr>
          <w:rFonts w:ascii="Calibri" w:eastAsia="Calibri" w:hAnsi="Calibri" w:cs="Calibri"/>
        </w:rPr>
        <w:t xml:space="preserve">This advice applies for all </w:t>
      </w:r>
      <w:r w:rsidR="00BD2FED">
        <w:rPr>
          <w:rFonts w:ascii="Calibri" w:eastAsia="Calibri" w:hAnsi="Calibri" w:cs="Calibri"/>
        </w:rPr>
        <w:t>NZ COVID Alert Levels</w:t>
      </w:r>
      <w:r>
        <w:rPr>
          <w:rFonts w:ascii="Calibri" w:eastAsia="Calibri" w:hAnsi="Calibri" w:cs="Calibri"/>
        </w:rPr>
        <w:t xml:space="preserve"> 2</w:t>
      </w:r>
      <w:r w:rsidR="00BD2FED">
        <w:rPr>
          <w:rFonts w:ascii="Calibri" w:eastAsia="Calibri" w:hAnsi="Calibri" w:cs="Calibri"/>
        </w:rPr>
        <w:t xml:space="preserve"> and above</w:t>
      </w:r>
      <w:r>
        <w:rPr>
          <w:rFonts w:ascii="Calibri" w:eastAsia="Calibri" w:hAnsi="Calibri" w:cs="Calibri"/>
        </w:rPr>
        <w:t>.</w:t>
      </w:r>
    </w:p>
    <w:p w14:paraId="4065D740" w14:textId="77777777" w:rsidR="003A7D8E" w:rsidRDefault="003A7D8E" w:rsidP="00BD2FED">
      <w:pPr>
        <w:spacing w:line="360" w:lineRule="auto"/>
        <w:jc w:val="both"/>
        <w:rPr>
          <w:rFonts w:ascii="Calibri" w:eastAsia="Calibri" w:hAnsi="Calibri" w:cs="Calibri"/>
          <w:b/>
          <w:sz w:val="32"/>
        </w:rPr>
      </w:pPr>
    </w:p>
    <w:p w14:paraId="1DFF85CC" w14:textId="77777777" w:rsidR="00BD2FED" w:rsidRDefault="00BD2FED" w:rsidP="00BD2FED">
      <w:pPr>
        <w:spacing w:line="360" w:lineRule="auto"/>
        <w:jc w:val="both"/>
        <w:rPr>
          <w:rFonts w:ascii="Calibri" w:eastAsia="Calibri" w:hAnsi="Calibri" w:cs="Calibri"/>
          <w:b/>
          <w:sz w:val="32"/>
        </w:rPr>
      </w:pPr>
    </w:p>
    <w:p w14:paraId="6EBCAAE3" w14:textId="77777777" w:rsidR="00DF4B7F" w:rsidRDefault="00DF4B7F" w:rsidP="00BD2FED">
      <w:pPr>
        <w:spacing w:line="360" w:lineRule="auto"/>
        <w:jc w:val="both"/>
        <w:rPr>
          <w:rFonts w:ascii="Calibri" w:eastAsia="Calibri" w:hAnsi="Calibri" w:cs="Calibri"/>
          <w:b/>
          <w:sz w:val="32"/>
        </w:rPr>
      </w:pPr>
    </w:p>
    <w:p w14:paraId="56F4C71E" w14:textId="77777777" w:rsidR="007D0B19" w:rsidRDefault="00BA078B" w:rsidP="00BD2FED">
      <w:pPr>
        <w:spacing w:line="360" w:lineRule="auto"/>
        <w:jc w:val="both"/>
        <w:rPr>
          <w:rFonts w:ascii="Calibri" w:eastAsia="Calibri" w:hAnsi="Calibri" w:cs="Calibri"/>
        </w:rPr>
      </w:pPr>
      <w:r>
        <w:rPr>
          <w:rFonts w:ascii="Calibri" w:eastAsia="Calibri" w:hAnsi="Calibri" w:cs="Calibri"/>
          <w:b/>
          <w:sz w:val="32"/>
        </w:rPr>
        <w:lastRenderedPageBreak/>
        <w:t>Top tips for patients with IBD</w:t>
      </w:r>
      <w:r>
        <w:rPr>
          <w:rFonts w:ascii="Calibri" w:eastAsia="Calibri" w:hAnsi="Calibri" w:cs="Calibri"/>
        </w:rPr>
        <w:t>.</w:t>
      </w:r>
    </w:p>
    <w:p w14:paraId="07879F18"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Please be aware that although hospitals are undergoing significant reorganisation and changes to our standard delivery of care, we will be doing everything we can to keep you safe and well during the pandemic.</w:t>
      </w:r>
    </w:p>
    <w:p w14:paraId="78EF2359" w14:textId="77777777" w:rsidR="007D0B19" w:rsidRDefault="00BA078B" w:rsidP="00BD2FED">
      <w:pPr>
        <w:numPr>
          <w:ilvl w:val="0"/>
          <w:numId w:val="6"/>
        </w:numPr>
        <w:spacing w:line="360" w:lineRule="auto"/>
        <w:ind w:left="1440" w:hanging="360"/>
        <w:jc w:val="both"/>
        <w:rPr>
          <w:rFonts w:ascii="Calibri" w:eastAsia="Calibri" w:hAnsi="Calibri" w:cs="Calibri"/>
        </w:rPr>
      </w:pPr>
      <w:r>
        <w:rPr>
          <w:rFonts w:ascii="Calibri" w:eastAsia="Calibri" w:hAnsi="Calibri" w:cs="Calibri"/>
        </w:rPr>
        <w:t xml:space="preserve">To this end all clinics at this stage </w:t>
      </w:r>
      <w:r w:rsidR="003A7D8E">
        <w:rPr>
          <w:rFonts w:ascii="Calibri" w:eastAsia="Calibri" w:hAnsi="Calibri" w:cs="Calibri"/>
        </w:rPr>
        <w:t>will be done via telephone and you will be contacted regarding this if you have an upcoming appointment.</w:t>
      </w:r>
    </w:p>
    <w:p w14:paraId="092C000D"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b/>
        </w:rPr>
        <w:t>DO NOT</w:t>
      </w:r>
      <w:r>
        <w:rPr>
          <w:rFonts w:ascii="Calibri" w:eastAsia="Calibri" w:hAnsi="Calibri" w:cs="Calibri"/>
        </w:rPr>
        <w:t xml:space="preserve"> stop your IBD medications. This is because:</w:t>
      </w:r>
    </w:p>
    <w:p w14:paraId="780AA9CB" w14:textId="77777777" w:rsidR="007D0B19" w:rsidRDefault="00BA078B" w:rsidP="00BD2FED">
      <w:pPr>
        <w:numPr>
          <w:ilvl w:val="0"/>
          <w:numId w:val="7"/>
        </w:numPr>
        <w:spacing w:line="360" w:lineRule="auto"/>
        <w:ind w:left="1440" w:hanging="360"/>
        <w:jc w:val="both"/>
        <w:rPr>
          <w:rFonts w:ascii="Calibri" w:eastAsia="Calibri" w:hAnsi="Calibri" w:cs="Calibri"/>
        </w:rPr>
      </w:pPr>
      <w:r>
        <w:rPr>
          <w:rFonts w:ascii="Calibri" w:eastAsia="Calibri" w:hAnsi="Calibri" w:cs="Calibri"/>
        </w:rPr>
        <w:t>We do not know for certain that these increase your risk of COVID-19 infection or severe disease</w:t>
      </w:r>
    </w:p>
    <w:p w14:paraId="4C20BDFE" w14:textId="77777777" w:rsidR="007D0B19" w:rsidRDefault="00BA078B" w:rsidP="00BD2FED">
      <w:pPr>
        <w:numPr>
          <w:ilvl w:val="0"/>
          <w:numId w:val="7"/>
        </w:numPr>
        <w:spacing w:line="360" w:lineRule="auto"/>
        <w:ind w:left="1440" w:hanging="360"/>
        <w:jc w:val="both"/>
        <w:rPr>
          <w:rFonts w:ascii="Calibri" w:eastAsia="Calibri" w:hAnsi="Calibri" w:cs="Calibri"/>
        </w:rPr>
      </w:pPr>
      <w:r>
        <w:rPr>
          <w:rFonts w:ascii="Calibri" w:eastAsia="Calibri" w:hAnsi="Calibri" w:cs="Calibri"/>
        </w:rPr>
        <w:t>The risks of stopping medications include disease flare; the need for steroids (prednisone); hospitalisation; or even surgery. All of which we believe to be higher risk than continuing your medications</w:t>
      </w:r>
    </w:p>
    <w:p w14:paraId="1F258CD2"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Ensure you have a good supply of medication should you need to self-isolate or shield yourself</w:t>
      </w:r>
    </w:p>
    <w:p w14:paraId="7E981C11" w14:textId="14F874E2"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Arrange with your GP</w:t>
      </w:r>
      <w:r w:rsidR="00CE212D">
        <w:rPr>
          <w:rFonts w:ascii="Calibri" w:eastAsia="Calibri" w:hAnsi="Calibri" w:cs="Calibri"/>
        </w:rPr>
        <w:t xml:space="preserve"> or pharmacy</w:t>
      </w:r>
      <w:r>
        <w:rPr>
          <w:rFonts w:ascii="Calibri" w:eastAsia="Calibri" w:hAnsi="Calibri" w:cs="Calibri"/>
        </w:rPr>
        <w:t xml:space="preserve"> to receive the annual influenza vaccination (this is available free to all patients with a chronic disease)</w:t>
      </w:r>
    </w:p>
    <w:p w14:paraId="2C79B8D4" w14:textId="4DF4F81F"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 xml:space="preserve">Contact your local IBD team via the phone or email helpline if you are experiencing a flare. This is best done through our IBD Nurse </w:t>
      </w:r>
      <w:hyperlink r:id="rId7">
        <w:r>
          <w:rPr>
            <w:rFonts w:ascii="Calibri" w:eastAsia="Calibri" w:hAnsi="Calibri" w:cs="Calibri"/>
            <w:color w:val="0000FF"/>
            <w:u w:val="single"/>
          </w:rPr>
          <w:t>Sarah.Cook@waikatodhb.health.nz</w:t>
        </w:r>
      </w:hyperlink>
      <w:r>
        <w:rPr>
          <w:rFonts w:ascii="Calibri" w:eastAsia="Calibri" w:hAnsi="Calibri" w:cs="Calibri"/>
        </w:rPr>
        <w:t xml:space="preserve"> </w:t>
      </w:r>
      <w:r w:rsidR="00CE212D">
        <w:rPr>
          <w:rFonts w:ascii="Calibri" w:eastAsia="Calibri" w:hAnsi="Calibri" w:cs="Calibri"/>
        </w:rPr>
        <w:t>. However, she will be very busy at this time and if you are concerned your GP will still be available for consultation.</w:t>
      </w:r>
    </w:p>
    <w:p w14:paraId="54B47235" w14:textId="37674E8C"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Wash your hands frequently and avoid touching your face; this goes for everyone</w:t>
      </w:r>
      <w:r w:rsidR="00CE212D">
        <w:rPr>
          <w:rFonts w:ascii="Calibri" w:eastAsia="Calibri" w:hAnsi="Calibri" w:cs="Calibri"/>
        </w:rPr>
        <w:t>.</w:t>
      </w:r>
    </w:p>
    <w:p w14:paraId="298E4940"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Work from home if possible, avoid non-essential travel &amp; contact with people who are currently unwell</w:t>
      </w:r>
    </w:p>
    <w:p w14:paraId="529CE89A"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Quit smoking as this increases the risk and severity of COVID19 infection &amp; avoid NSAIDs (e.g. ibuprofen)</w:t>
      </w:r>
    </w:p>
    <w:p w14:paraId="6894394E"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 xml:space="preserve">Government guidelines on self-isolation and social distancing are changing rapidly so please visit </w:t>
      </w:r>
      <w:hyperlink r:id="rId8">
        <w:r>
          <w:rPr>
            <w:rFonts w:ascii="Calibri" w:eastAsia="Calibri" w:hAnsi="Calibri" w:cs="Calibri"/>
            <w:color w:val="0000FF"/>
            <w:u w:val="single"/>
          </w:rPr>
          <w:t>www.covid19.govt.nz</w:t>
        </w:r>
      </w:hyperlink>
      <w:r>
        <w:rPr>
          <w:rFonts w:ascii="Calibri" w:eastAsia="Calibri" w:hAnsi="Calibri" w:cs="Calibri"/>
        </w:rPr>
        <w:t xml:space="preserve"> to keep up to date. (If you are unclear on your level of risk, contact your local IBD helpline for further advice) </w:t>
      </w:r>
    </w:p>
    <w:p w14:paraId="19674B9E"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lastRenderedPageBreak/>
        <w:t>If you develop a cough, fever or flu-like symptoms you should follow the government's recommendations about self-isolation and household quarantine. If you are on immunosuppression (see below) contact the IBD service for advice. If you feel you cannot cope with your symptoms at home, or your condition gets worse, or your symptoms do not get better after 7 days, then use the free government helpline on 0800 779997 or Healthline on 0800 358 5453. For a medical emergency dial 111. Do not turn up to your GP practice unannounced.</w:t>
      </w:r>
    </w:p>
    <w:p w14:paraId="2ACC9D8E" w14:textId="77777777" w:rsidR="007D0B19" w:rsidRDefault="00BA078B" w:rsidP="00BD2FED">
      <w:pPr>
        <w:numPr>
          <w:ilvl w:val="0"/>
          <w:numId w:val="2"/>
        </w:numPr>
        <w:spacing w:line="360" w:lineRule="auto"/>
        <w:ind w:left="720" w:hanging="360"/>
        <w:jc w:val="both"/>
        <w:rPr>
          <w:rFonts w:ascii="Calibri" w:eastAsia="Calibri" w:hAnsi="Calibri" w:cs="Calibri"/>
        </w:rPr>
      </w:pPr>
      <w:r>
        <w:rPr>
          <w:rFonts w:ascii="Calibri" w:eastAsia="Calibri" w:hAnsi="Calibri" w:cs="Calibri"/>
        </w:rPr>
        <w:t>Take care of yourself but also be kind and considerate to others in these difficult times</w:t>
      </w:r>
    </w:p>
    <w:p w14:paraId="06C50A0F" w14:textId="77777777" w:rsidR="007D0B19" w:rsidRDefault="007D0B19" w:rsidP="00BD2FED">
      <w:pPr>
        <w:spacing w:line="360" w:lineRule="auto"/>
        <w:ind w:left="360"/>
        <w:jc w:val="both"/>
        <w:rPr>
          <w:rFonts w:ascii="Calibri" w:eastAsia="Calibri" w:hAnsi="Calibri" w:cs="Calibri"/>
        </w:rPr>
      </w:pPr>
    </w:p>
    <w:p w14:paraId="501FA123" w14:textId="77777777" w:rsidR="007D0B19" w:rsidRDefault="007D0B19" w:rsidP="00BD2FED">
      <w:pPr>
        <w:spacing w:line="360" w:lineRule="auto"/>
        <w:ind w:left="1080"/>
        <w:jc w:val="both"/>
        <w:rPr>
          <w:rFonts w:ascii="Calibri" w:eastAsia="Calibri" w:hAnsi="Calibri" w:cs="Calibri"/>
        </w:rPr>
      </w:pPr>
    </w:p>
    <w:p w14:paraId="6875A4B0" w14:textId="77777777" w:rsidR="003A7D8E" w:rsidRDefault="003A7D8E" w:rsidP="00BD2FED">
      <w:pPr>
        <w:spacing w:line="360" w:lineRule="auto"/>
        <w:jc w:val="both"/>
        <w:rPr>
          <w:rFonts w:ascii="Calibri" w:eastAsia="Calibri" w:hAnsi="Calibri" w:cs="Calibri"/>
          <w:b/>
          <w:sz w:val="28"/>
        </w:rPr>
      </w:pPr>
    </w:p>
    <w:p w14:paraId="043BE023" w14:textId="77777777" w:rsidR="00BD2FED" w:rsidRDefault="00BD2FED" w:rsidP="00BD2FED">
      <w:pPr>
        <w:spacing w:line="360" w:lineRule="auto"/>
        <w:jc w:val="both"/>
        <w:rPr>
          <w:rFonts w:ascii="Calibri" w:eastAsia="Calibri" w:hAnsi="Calibri" w:cs="Calibri"/>
          <w:b/>
          <w:sz w:val="32"/>
        </w:rPr>
      </w:pPr>
    </w:p>
    <w:p w14:paraId="08125D49" w14:textId="77777777" w:rsidR="00BD2FED" w:rsidRDefault="00BD2FED" w:rsidP="00BD2FED">
      <w:pPr>
        <w:spacing w:line="360" w:lineRule="auto"/>
        <w:jc w:val="both"/>
        <w:rPr>
          <w:rFonts w:ascii="Calibri" w:eastAsia="Calibri" w:hAnsi="Calibri" w:cs="Calibri"/>
          <w:b/>
          <w:sz w:val="32"/>
        </w:rPr>
      </w:pPr>
    </w:p>
    <w:p w14:paraId="43916055" w14:textId="77777777" w:rsidR="00BD2FED" w:rsidRDefault="00BD2FED" w:rsidP="00BD2FED">
      <w:pPr>
        <w:spacing w:line="360" w:lineRule="auto"/>
        <w:jc w:val="both"/>
        <w:rPr>
          <w:rFonts w:ascii="Calibri" w:eastAsia="Calibri" w:hAnsi="Calibri" w:cs="Calibri"/>
          <w:b/>
          <w:sz w:val="32"/>
        </w:rPr>
      </w:pPr>
    </w:p>
    <w:p w14:paraId="3B297A2A" w14:textId="77777777" w:rsidR="00BD2FED" w:rsidRDefault="00BD2FED" w:rsidP="00BD2FED">
      <w:pPr>
        <w:spacing w:line="360" w:lineRule="auto"/>
        <w:jc w:val="both"/>
        <w:rPr>
          <w:rFonts w:ascii="Calibri" w:eastAsia="Calibri" w:hAnsi="Calibri" w:cs="Calibri"/>
          <w:b/>
          <w:sz w:val="32"/>
        </w:rPr>
      </w:pPr>
    </w:p>
    <w:p w14:paraId="41407C91" w14:textId="77777777" w:rsidR="00BD2FED" w:rsidRDefault="00BD2FED" w:rsidP="00BD2FED">
      <w:pPr>
        <w:spacing w:line="360" w:lineRule="auto"/>
        <w:jc w:val="both"/>
        <w:rPr>
          <w:rFonts w:ascii="Calibri" w:eastAsia="Calibri" w:hAnsi="Calibri" w:cs="Calibri"/>
          <w:b/>
          <w:sz w:val="32"/>
        </w:rPr>
      </w:pPr>
    </w:p>
    <w:p w14:paraId="61F7A250" w14:textId="77777777" w:rsidR="00BD2FED" w:rsidRDefault="00BD2FED" w:rsidP="00BD2FED">
      <w:pPr>
        <w:spacing w:line="360" w:lineRule="auto"/>
        <w:jc w:val="both"/>
        <w:rPr>
          <w:rFonts w:ascii="Calibri" w:eastAsia="Calibri" w:hAnsi="Calibri" w:cs="Calibri"/>
          <w:b/>
          <w:sz w:val="32"/>
        </w:rPr>
      </w:pPr>
    </w:p>
    <w:p w14:paraId="741AB685" w14:textId="77777777" w:rsidR="00BD2FED" w:rsidRDefault="00BD2FED" w:rsidP="00BD2FED">
      <w:pPr>
        <w:spacing w:line="360" w:lineRule="auto"/>
        <w:jc w:val="both"/>
        <w:rPr>
          <w:rFonts w:ascii="Calibri" w:eastAsia="Calibri" w:hAnsi="Calibri" w:cs="Calibri"/>
          <w:b/>
          <w:sz w:val="32"/>
        </w:rPr>
      </w:pPr>
    </w:p>
    <w:p w14:paraId="3FD8F5E4" w14:textId="77777777" w:rsidR="00BD2FED" w:rsidRDefault="00BD2FED" w:rsidP="00BD2FED">
      <w:pPr>
        <w:spacing w:line="360" w:lineRule="auto"/>
        <w:jc w:val="both"/>
        <w:rPr>
          <w:rFonts w:ascii="Calibri" w:eastAsia="Calibri" w:hAnsi="Calibri" w:cs="Calibri"/>
          <w:b/>
          <w:sz w:val="32"/>
        </w:rPr>
      </w:pPr>
    </w:p>
    <w:p w14:paraId="015E0320" w14:textId="77777777" w:rsidR="00BD2FED" w:rsidRDefault="00BD2FED" w:rsidP="00BD2FED">
      <w:pPr>
        <w:spacing w:line="360" w:lineRule="auto"/>
        <w:jc w:val="both"/>
        <w:rPr>
          <w:rFonts w:ascii="Calibri" w:eastAsia="Calibri" w:hAnsi="Calibri" w:cs="Calibri"/>
          <w:b/>
          <w:sz w:val="32"/>
        </w:rPr>
      </w:pPr>
    </w:p>
    <w:p w14:paraId="0EAA8731" w14:textId="77777777" w:rsidR="00BD2FED" w:rsidRDefault="00BD2FED" w:rsidP="00BD2FED">
      <w:pPr>
        <w:spacing w:line="360" w:lineRule="auto"/>
        <w:jc w:val="both"/>
        <w:rPr>
          <w:rFonts w:ascii="Calibri" w:eastAsia="Calibri" w:hAnsi="Calibri" w:cs="Calibri"/>
          <w:b/>
          <w:sz w:val="32"/>
        </w:rPr>
      </w:pPr>
    </w:p>
    <w:p w14:paraId="3F112EDB" w14:textId="77777777" w:rsidR="00BD2FED" w:rsidRDefault="00BD2FED" w:rsidP="00BD2FED">
      <w:pPr>
        <w:spacing w:line="360" w:lineRule="auto"/>
        <w:jc w:val="both"/>
        <w:rPr>
          <w:rFonts w:ascii="Calibri" w:eastAsia="Calibri" w:hAnsi="Calibri" w:cs="Calibri"/>
          <w:b/>
          <w:sz w:val="32"/>
        </w:rPr>
      </w:pPr>
    </w:p>
    <w:p w14:paraId="113F548D" w14:textId="77777777" w:rsidR="007D0B19" w:rsidRDefault="00BA078B" w:rsidP="00BD2FED">
      <w:pPr>
        <w:spacing w:line="360" w:lineRule="auto"/>
        <w:jc w:val="both"/>
        <w:rPr>
          <w:rFonts w:ascii="Calibri" w:eastAsia="Calibri" w:hAnsi="Calibri" w:cs="Calibri"/>
          <w:b/>
          <w:sz w:val="32"/>
        </w:rPr>
      </w:pPr>
      <w:r>
        <w:rPr>
          <w:rFonts w:ascii="Calibri" w:eastAsia="Calibri" w:hAnsi="Calibri" w:cs="Calibri"/>
          <w:b/>
          <w:sz w:val="32"/>
        </w:rPr>
        <w:lastRenderedPageBreak/>
        <w:t>Frequently Asked Questions</w:t>
      </w:r>
    </w:p>
    <w:p w14:paraId="459B5DDE"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t>Q1. Am I immunosuppressed?</w:t>
      </w:r>
    </w:p>
    <w:p w14:paraId="746CF3C6" w14:textId="77777777" w:rsidR="007D0B19" w:rsidRDefault="00BA078B" w:rsidP="00BD2FED">
      <w:pPr>
        <w:spacing w:line="360" w:lineRule="auto"/>
        <w:jc w:val="both"/>
        <w:rPr>
          <w:rFonts w:ascii="Calibri" w:eastAsia="Calibri" w:hAnsi="Calibri" w:cs="Calibri"/>
        </w:rPr>
      </w:pPr>
      <w:r>
        <w:rPr>
          <w:rFonts w:ascii="Calibri" w:eastAsia="Calibri" w:hAnsi="Calibri" w:cs="Calibri"/>
        </w:rPr>
        <w:t>Any patient with IBD on any of the following medications would be considered to be immunosuppressed and should be following appropriate guidance.</w:t>
      </w:r>
    </w:p>
    <w:p w14:paraId="12D0E2E0" w14:textId="77777777" w:rsidR="007D0B19" w:rsidRDefault="00BA078B" w:rsidP="00BD2FED">
      <w:pPr>
        <w:numPr>
          <w:ilvl w:val="0"/>
          <w:numId w:val="3"/>
        </w:numPr>
        <w:ind w:left="1080" w:hanging="360"/>
        <w:jc w:val="both"/>
        <w:rPr>
          <w:rFonts w:ascii="Calibri" w:eastAsia="Calibri" w:hAnsi="Calibri" w:cs="Calibri"/>
        </w:rPr>
      </w:pPr>
      <w:r>
        <w:rPr>
          <w:rFonts w:ascii="Calibri" w:eastAsia="Calibri" w:hAnsi="Calibri" w:cs="Calibri"/>
        </w:rPr>
        <w:t>Prednisone</w:t>
      </w:r>
    </w:p>
    <w:p w14:paraId="729C6D3C" w14:textId="77777777" w:rsidR="007D0B19" w:rsidRDefault="00BA078B" w:rsidP="00BD2FED">
      <w:pPr>
        <w:numPr>
          <w:ilvl w:val="0"/>
          <w:numId w:val="3"/>
        </w:numPr>
        <w:ind w:left="1080" w:hanging="360"/>
        <w:jc w:val="both"/>
        <w:rPr>
          <w:rFonts w:ascii="Calibri" w:eastAsia="Calibri" w:hAnsi="Calibri" w:cs="Calibri"/>
        </w:rPr>
      </w:pPr>
      <w:r>
        <w:rPr>
          <w:rFonts w:ascii="Calibri" w:eastAsia="Calibri" w:hAnsi="Calibri" w:cs="Calibri"/>
        </w:rPr>
        <w:t>Methotrexate</w:t>
      </w:r>
    </w:p>
    <w:p w14:paraId="76178A09" w14:textId="77777777" w:rsidR="007D0B19" w:rsidRDefault="00BA078B" w:rsidP="00BD2FED">
      <w:pPr>
        <w:numPr>
          <w:ilvl w:val="0"/>
          <w:numId w:val="3"/>
        </w:numPr>
        <w:ind w:left="1080" w:hanging="360"/>
        <w:jc w:val="both"/>
        <w:rPr>
          <w:rFonts w:ascii="Calibri" w:eastAsia="Calibri" w:hAnsi="Calibri" w:cs="Calibri"/>
        </w:rPr>
      </w:pPr>
      <w:r>
        <w:rPr>
          <w:rFonts w:ascii="Calibri" w:eastAsia="Calibri" w:hAnsi="Calibri" w:cs="Calibri"/>
        </w:rPr>
        <w:t>Azathioprine / 6-mercaptopurine / thioguanine</w:t>
      </w:r>
    </w:p>
    <w:p w14:paraId="00176333" w14:textId="77777777" w:rsidR="007D0B19" w:rsidRDefault="00BA078B" w:rsidP="00BD2FED">
      <w:pPr>
        <w:numPr>
          <w:ilvl w:val="0"/>
          <w:numId w:val="3"/>
        </w:numPr>
        <w:ind w:left="1080" w:hanging="360"/>
        <w:jc w:val="both"/>
        <w:rPr>
          <w:rFonts w:ascii="Calibri" w:eastAsia="Calibri" w:hAnsi="Calibri" w:cs="Calibri"/>
        </w:rPr>
      </w:pPr>
      <w:r>
        <w:rPr>
          <w:rFonts w:ascii="Calibri" w:eastAsia="Calibri" w:hAnsi="Calibri" w:cs="Calibri"/>
        </w:rPr>
        <w:t>Anti-TNF inhibitor therapy (Adalimumab or Infliximab)</w:t>
      </w:r>
    </w:p>
    <w:p w14:paraId="1C454C9C" w14:textId="77777777" w:rsidR="007D0B19" w:rsidRDefault="00BA078B" w:rsidP="00BD2FED">
      <w:pPr>
        <w:numPr>
          <w:ilvl w:val="0"/>
          <w:numId w:val="3"/>
        </w:numPr>
        <w:ind w:left="1080" w:hanging="360"/>
        <w:jc w:val="both"/>
        <w:rPr>
          <w:rFonts w:ascii="Calibri" w:eastAsia="Calibri" w:hAnsi="Calibri" w:cs="Calibri"/>
        </w:rPr>
      </w:pPr>
      <w:proofErr w:type="spellStart"/>
      <w:r>
        <w:rPr>
          <w:rFonts w:ascii="Calibri" w:eastAsia="Calibri" w:hAnsi="Calibri" w:cs="Calibri"/>
        </w:rPr>
        <w:t>Ustekinumab</w:t>
      </w:r>
      <w:proofErr w:type="spellEnd"/>
    </w:p>
    <w:p w14:paraId="2998AF2D" w14:textId="77777777" w:rsidR="007D0B19" w:rsidRDefault="00BA078B" w:rsidP="00BD2FED">
      <w:pPr>
        <w:numPr>
          <w:ilvl w:val="0"/>
          <w:numId w:val="3"/>
        </w:numPr>
        <w:ind w:left="1080" w:hanging="360"/>
        <w:jc w:val="both"/>
        <w:rPr>
          <w:rFonts w:ascii="Calibri" w:eastAsia="Calibri" w:hAnsi="Calibri" w:cs="Calibri"/>
        </w:rPr>
      </w:pPr>
      <w:r>
        <w:rPr>
          <w:rFonts w:ascii="Calibri" w:eastAsia="Calibri" w:hAnsi="Calibri" w:cs="Calibri"/>
        </w:rPr>
        <w:t xml:space="preserve">Tacrolimus or Ciclosporin </w:t>
      </w:r>
    </w:p>
    <w:p w14:paraId="618522CB" w14:textId="77777777" w:rsidR="007D0B19" w:rsidRDefault="00BA078B" w:rsidP="00BD2FED">
      <w:pPr>
        <w:numPr>
          <w:ilvl w:val="0"/>
          <w:numId w:val="3"/>
        </w:numPr>
        <w:ind w:left="1080" w:hanging="360"/>
        <w:jc w:val="both"/>
        <w:rPr>
          <w:rFonts w:ascii="Calibri" w:eastAsia="Calibri" w:hAnsi="Calibri" w:cs="Calibri"/>
        </w:rPr>
      </w:pPr>
      <w:r>
        <w:rPr>
          <w:rFonts w:ascii="Calibri" w:eastAsia="Calibri" w:hAnsi="Calibri" w:cs="Calibri"/>
        </w:rPr>
        <w:t>Any medication in the context of a clinical trial</w:t>
      </w:r>
    </w:p>
    <w:p w14:paraId="4B94B098" w14:textId="77777777" w:rsidR="007D0B19" w:rsidRDefault="00BA078B" w:rsidP="00BD2FED">
      <w:pPr>
        <w:spacing w:line="360" w:lineRule="auto"/>
        <w:jc w:val="both"/>
        <w:rPr>
          <w:rFonts w:ascii="Calibri" w:eastAsia="Calibri" w:hAnsi="Calibri" w:cs="Calibri"/>
        </w:rPr>
      </w:pPr>
      <w:r>
        <w:rPr>
          <w:rFonts w:ascii="Calibri" w:eastAsia="Calibri" w:hAnsi="Calibri" w:cs="Calibri"/>
        </w:rPr>
        <w:t>You are not immunosuppressed if you are only taking</w:t>
      </w:r>
      <w:r w:rsidR="003A7D8E">
        <w:rPr>
          <w:rFonts w:ascii="Calibri" w:eastAsia="Calibri" w:hAnsi="Calibri" w:cs="Calibri"/>
        </w:rPr>
        <w:t xml:space="preserve"> IBD</w:t>
      </w:r>
      <w:r>
        <w:rPr>
          <w:rFonts w:ascii="Calibri" w:eastAsia="Calibri" w:hAnsi="Calibri" w:cs="Calibri"/>
        </w:rPr>
        <w:t xml:space="preserve"> medication</w:t>
      </w:r>
      <w:r w:rsidR="003A7D8E">
        <w:rPr>
          <w:rFonts w:ascii="Calibri" w:eastAsia="Calibri" w:hAnsi="Calibri" w:cs="Calibri"/>
        </w:rPr>
        <w:t>s</w:t>
      </w:r>
      <w:r>
        <w:rPr>
          <w:rFonts w:ascii="Calibri" w:eastAsia="Calibri" w:hAnsi="Calibri" w:cs="Calibri"/>
        </w:rPr>
        <w:t xml:space="preserve"> on the list below without any of the above:</w:t>
      </w:r>
    </w:p>
    <w:p w14:paraId="224791CF" w14:textId="77777777" w:rsidR="007D0B19" w:rsidRDefault="00BA078B" w:rsidP="00BD2FED">
      <w:pPr>
        <w:numPr>
          <w:ilvl w:val="0"/>
          <w:numId w:val="4"/>
        </w:numPr>
        <w:ind w:left="1080" w:hanging="360"/>
        <w:jc w:val="both"/>
        <w:rPr>
          <w:rFonts w:ascii="Calibri" w:eastAsia="Calibri" w:hAnsi="Calibri" w:cs="Calibri"/>
        </w:rPr>
      </w:pPr>
      <w:proofErr w:type="spellStart"/>
      <w:r>
        <w:rPr>
          <w:rFonts w:ascii="Calibri" w:eastAsia="Calibri" w:hAnsi="Calibri" w:cs="Calibri"/>
        </w:rPr>
        <w:t>Mesalazine</w:t>
      </w:r>
      <w:proofErr w:type="spellEnd"/>
      <w:r>
        <w:rPr>
          <w:rFonts w:ascii="Calibri" w:eastAsia="Calibri" w:hAnsi="Calibri" w:cs="Calibri"/>
        </w:rPr>
        <w:t xml:space="preserve"> / </w:t>
      </w:r>
      <w:proofErr w:type="spellStart"/>
      <w:r>
        <w:rPr>
          <w:rFonts w:ascii="Calibri" w:eastAsia="Calibri" w:hAnsi="Calibri" w:cs="Calibri"/>
        </w:rPr>
        <w:t>sulphasalazine</w:t>
      </w:r>
      <w:proofErr w:type="spellEnd"/>
    </w:p>
    <w:p w14:paraId="2EB17CD4" w14:textId="77777777" w:rsidR="007D0B19" w:rsidRDefault="00BA078B" w:rsidP="00BD2FED">
      <w:pPr>
        <w:numPr>
          <w:ilvl w:val="0"/>
          <w:numId w:val="4"/>
        </w:numPr>
        <w:ind w:left="1080" w:hanging="360"/>
        <w:jc w:val="both"/>
        <w:rPr>
          <w:rFonts w:ascii="Calibri" w:eastAsia="Calibri" w:hAnsi="Calibri" w:cs="Calibri"/>
        </w:rPr>
      </w:pPr>
      <w:r>
        <w:rPr>
          <w:rFonts w:ascii="Calibri" w:eastAsia="Calibri" w:hAnsi="Calibri" w:cs="Calibri"/>
        </w:rPr>
        <w:t>Rectal therapy</w:t>
      </w:r>
    </w:p>
    <w:p w14:paraId="6A0EA78E" w14:textId="77777777" w:rsidR="007D0B19" w:rsidRDefault="00BA078B" w:rsidP="00BD2FED">
      <w:pPr>
        <w:numPr>
          <w:ilvl w:val="0"/>
          <w:numId w:val="4"/>
        </w:numPr>
        <w:ind w:left="1080" w:hanging="360"/>
        <w:jc w:val="both"/>
        <w:rPr>
          <w:rFonts w:ascii="Calibri" w:eastAsia="Calibri" w:hAnsi="Calibri" w:cs="Calibri"/>
        </w:rPr>
      </w:pPr>
      <w:r>
        <w:rPr>
          <w:rFonts w:ascii="Calibri" w:eastAsia="Calibri" w:hAnsi="Calibri" w:cs="Calibri"/>
        </w:rPr>
        <w:t>Budesonide</w:t>
      </w:r>
    </w:p>
    <w:p w14:paraId="4F3EEAEC" w14:textId="77777777" w:rsidR="007D0B19" w:rsidRDefault="00BA078B" w:rsidP="00BD2FED">
      <w:pPr>
        <w:numPr>
          <w:ilvl w:val="0"/>
          <w:numId w:val="4"/>
        </w:numPr>
        <w:ind w:left="1080" w:hanging="360"/>
        <w:jc w:val="both"/>
        <w:rPr>
          <w:rFonts w:ascii="Calibri" w:eastAsia="Calibri" w:hAnsi="Calibri" w:cs="Calibri"/>
        </w:rPr>
      </w:pPr>
      <w:r>
        <w:rPr>
          <w:rFonts w:ascii="Calibri" w:eastAsia="Calibri" w:hAnsi="Calibri" w:cs="Calibri"/>
        </w:rPr>
        <w:t>Antibiotics</w:t>
      </w:r>
    </w:p>
    <w:p w14:paraId="3BC72EA2" w14:textId="77777777" w:rsidR="007D0B19" w:rsidRDefault="00BA078B" w:rsidP="00BD2FED">
      <w:pPr>
        <w:numPr>
          <w:ilvl w:val="0"/>
          <w:numId w:val="4"/>
        </w:numPr>
        <w:ind w:left="1080" w:hanging="360"/>
        <w:jc w:val="both"/>
        <w:rPr>
          <w:rFonts w:ascii="Calibri" w:eastAsia="Calibri" w:hAnsi="Calibri" w:cs="Calibri"/>
        </w:rPr>
      </w:pPr>
      <w:r>
        <w:rPr>
          <w:rFonts w:ascii="Calibri" w:eastAsia="Calibri" w:hAnsi="Calibri" w:cs="Calibri"/>
        </w:rPr>
        <w:t xml:space="preserve">Cholestyramine / </w:t>
      </w:r>
      <w:proofErr w:type="spellStart"/>
      <w:r>
        <w:rPr>
          <w:rFonts w:ascii="Calibri" w:eastAsia="Calibri" w:hAnsi="Calibri" w:cs="Calibri"/>
        </w:rPr>
        <w:t>Colestid</w:t>
      </w:r>
      <w:proofErr w:type="spellEnd"/>
    </w:p>
    <w:p w14:paraId="6354E0F4" w14:textId="77777777" w:rsidR="007D0B19" w:rsidRDefault="00BA078B" w:rsidP="00BD2FED">
      <w:pPr>
        <w:numPr>
          <w:ilvl w:val="0"/>
          <w:numId w:val="4"/>
        </w:numPr>
        <w:ind w:left="1080" w:hanging="360"/>
        <w:jc w:val="both"/>
        <w:rPr>
          <w:rFonts w:ascii="Calibri" w:eastAsia="Calibri" w:hAnsi="Calibri" w:cs="Calibri"/>
        </w:rPr>
      </w:pPr>
      <w:r>
        <w:rPr>
          <w:rFonts w:ascii="Calibri" w:eastAsia="Calibri" w:hAnsi="Calibri" w:cs="Calibri"/>
        </w:rPr>
        <w:t>Loperamide / codeine</w:t>
      </w:r>
    </w:p>
    <w:p w14:paraId="4A46E441" w14:textId="77777777" w:rsidR="007D0B19" w:rsidRDefault="007D0B19" w:rsidP="00BD2FED">
      <w:pPr>
        <w:spacing w:line="360" w:lineRule="auto"/>
        <w:jc w:val="both"/>
        <w:rPr>
          <w:rFonts w:ascii="Calibri" w:eastAsia="Calibri" w:hAnsi="Calibri" w:cs="Calibri"/>
        </w:rPr>
      </w:pPr>
    </w:p>
    <w:p w14:paraId="1CAF75DF" w14:textId="77777777" w:rsidR="003A7D8E" w:rsidRDefault="003A7D8E" w:rsidP="00BD2FED">
      <w:pPr>
        <w:spacing w:line="360" w:lineRule="auto"/>
        <w:jc w:val="both"/>
        <w:rPr>
          <w:rFonts w:ascii="Calibri" w:eastAsia="Calibri" w:hAnsi="Calibri" w:cs="Calibri"/>
        </w:rPr>
      </w:pPr>
    </w:p>
    <w:p w14:paraId="1249A0D7" w14:textId="77777777" w:rsidR="003A7D8E" w:rsidRDefault="003A7D8E" w:rsidP="00BD2FED">
      <w:pPr>
        <w:spacing w:line="360" w:lineRule="auto"/>
        <w:jc w:val="both"/>
        <w:rPr>
          <w:rFonts w:ascii="Calibri" w:eastAsia="Calibri" w:hAnsi="Calibri" w:cs="Calibri"/>
        </w:rPr>
      </w:pPr>
    </w:p>
    <w:p w14:paraId="2DAC0DC1" w14:textId="77777777" w:rsidR="003A7D8E" w:rsidRDefault="003A7D8E" w:rsidP="00BD2FED">
      <w:pPr>
        <w:spacing w:line="360" w:lineRule="auto"/>
        <w:jc w:val="both"/>
        <w:rPr>
          <w:rFonts w:ascii="Calibri" w:eastAsia="Calibri" w:hAnsi="Calibri" w:cs="Calibri"/>
        </w:rPr>
      </w:pPr>
    </w:p>
    <w:p w14:paraId="3C98810D" w14:textId="77777777" w:rsidR="003A7D8E" w:rsidRDefault="003A7D8E" w:rsidP="00BD2FED">
      <w:pPr>
        <w:spacing w:line="360" w:lineRule="auto"/>
        <w:jc w:val="both"/>
        <w:rPr>
          <w:rFonts w:ascii="Calibri" w:eastAsia="Calibri" w:hAnsi="Calibri" w:cs="Calibri"/>
        </w:rPr>
      </w:pPr>
    </w:p>
    <w:p w14:paraId="419BA4B1" w14:textId="77777777" w:rsidR="003A7D8E" w:rsidRDefault="003A7D8E" w:rsidP="00BD2FED">
      <w:pPr>
        <w:spacing w:line="360" w:lineRule="auto"/>
        <w:jc w:val="both"/>
        <w:rPr>
          <w:rFonts w:ascii="Calibri" w:eastAsia="Calibri" w:hAnsi="Calibri" w:cs="Calibri"/>
        </w:rPr>
      </w:pPr>
    </w:p>
    <w:p w14:paraId="0B09F365" w14:textId="77777777" w:rsidR="003A7D8E" w:rsidRDefault="003A7D8E" w:rsidP="00BD2FED">
      <w:pPr>
        <w:spacing w:line="360" w:lineRule="auto"/>
        <w:jc w:val="both"/>
        <w:rPr>
          <w:rFonts w:ascii="Calibri" w:eastAsia="Calibri" w:hAnsi="Calibri" w:cs="Calibri"/>
        </w:rPr>
      </w:pPr>
    </w:p>
    <w:p w14:paraId="17CB1C0C"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lastRenderedPageBreak/>
        <w:t>Q2. Are there additional “high risk” things I should consider?</w:t>
      </w:r>
    </w:p>
    <w:p w14:paraId="65FFAE3B" w14:textId="77777777" w:rsidR="007D0B19" w:rsidRDefault="00BA078B" w:rsidP="00BD2FED">
      <w:pPr>
        <w:spacing w:line="360" w:lineRule="auto"/>
        <w:jc w:val="both"/>
        <w:rPr>
          <w:rFonts w:ascii="Calibri" w:eastAsia="Calibri" w:hAnsi="Calibri" w:cs="Calibri"/>
        </w:rPr>
      </w:pPr>
      <w:r>
        <w:rPr>
          <w:rFonts w:ascii="Calibri" w:eastAsia="Calibri" w:hAnsi="Calibri" w:cs="Calibri"/>
        </w:rPr>
        <w:t>Yes, if you fulfil any other of the following criteria we would recommend complete self-isolation:</w:t>
      </w:r>
    </w:p>
    <w:p w14:paraId="1CCBFE47" w14:textId="77777777" w:rsidR="007D0B19" w:rsidRDefault="00BA078B" w:rsidP="00BD2FED">
      <w:pPr>
        <w:numPr>
          <w:ilvl w:val="0"/>
          <w:numId w:val="5"/>
        </w:numPr>
        <w:spacing w:after="0" w:line="360" w:lineRule="auto"/>
        <w:ind w:left="1080" w:hanging="360"/>
        <w:jc w:val="both"/>
        <w:rPr>
          <w:rFonts w:ascii="Calibri" w:eastAsia="Calibri" w:hAnsi="Calibri" w:cs="Calibri"/>
        </w:rPr>
      </w:pPr>
      <w:r>
        <w:rPr>
          <w:rFonts w:ascii="Calibri" w:eastAsia="Calibri" w:hAnsi="Calibri" w:cs="Calibri"/>
          <w:color w:val="000000"/>
        </w:rPr>
        <w:t xml:space="preserve">If you </w:t>
      </w:r>
      <w:r>
        <w:rPr>
          <w:rFonts w:ascii="Calibri" w:eastAsia="Calibri" w:hAnsi="Calibri" w:cs="Calibri"/>
          <w:b/>
          <w:color w:val="000000"/>
        </w:rPr>
        <w:t xml:space="preserve">either </w:t>
      </w:r>
      <w:r>
        <w:rPr>
          <w:rFonts w:ascii="Calibri" w:eastAsia="Calibri" w:hAnsi="Calibri" w:cs="Calibri"/>
          <w:color w:val="000000"/>
        </w:rPr>
        <w:t xml:space="preserve">have a co-morbidity (respiratory, cardiac, hypertension or diabetes mellitus) </w:t>
      </w:r>
      <w:r>
        <w:rPr>
          <w:rFonts w:ascii="Calibri" w:eastAsia="Calibri" w:hAnsi="Calibri" w:cs="Calibri"/>
          <w:b/>
          <w:color w:val="000000"/>
        </w:rPr>
        <w:t xml:space="preserve">and/or </w:t>
      </w:r>
      <w:r>
        <w:rPr>
          <w:rFonts w:ascii="Calibri" w:eastAsia="Calibri" w:hAnsi="Calibri" w:cs="Calibri"/>
          <w:color w:val="000000"/>
        </w:rPr>
        <w:t xml:space="preserve">are </w:t>
      </w:r>
      <w:r>
        <w:rPr>
          <w:rFonts w:ascii="Cambria Math" w:eastAsia="Cambria Math" w:hAnsi="Cambria Math" w:cs="Cambria Math"/>
          <w:color w:val="000000"/>
        </w:rPr>
        <w:t>≥</w:t>
      </w:r>
      <w:r>
        <w:rPr>
          <w:rFonts w:ascii="Calibri" w:eastAsia="Calibri" w:hAnsi="Calibri" w:cs="Calibri"/>
          <w:color w:val="000000"/>
        </w:rPr>
        <w:t xml:space="preserve">70 years old </w:t>
      </w:r>
      <w:r>
        <w:rPr>
          <w:rFonts w:ascii="Calibri" w:eastAsia="Calibri" w:hAnsi="Calibri" w:cs="Calibri"/>
          <w:b/>
        </w:rPr>
        <w:t xml:space="preserve">and </w:t>
      </w:r>
      <w:r>
        <w:rPr>
          <w:rFonts w:ascii="Calibri" w:eastAsia="Calibri" w:hAnsi="Calibri" w:cs="Calibri"/>
        </w:rPr>
        <w:t>are</w:t>
      </w:r>
      <w:r>
        <w:rPr>
          <w:rFonts w:ascii="Calibri" w:eastAsia="Calibri" w:hAnsi="Calibri" w:cs="Calibri"/>
          <w:b/>
        </w:rPr>
        <w:t xml:space="preserve"> </w:t>
      </w:r>
      <w:r>
        <w:rPr>
          <w:rFonts w:ascii="Calibri" w:eastAsia="Calibri" w:hAnsi="Calibri" w:cs="Calibri"/>
        </w:rPr>
        <w:t>taking any medications from the immunosuppressant list</w:t>
      </w:r>
    </w:p>
    <w:p w14:paraId="58E6B266" w14:textId="77777777" w:rsidR="007D0B19" w:rsidRDefault="00BA078B" w:rsidP="00BD2FED">
      <w:pPr>
        <w:numPr>
          <w:ilvl w:val="0"/>
          <w:numId w:val="5"/>
        </w:numPr>
        <w:spacing w:line="360" w:lineRule="auto"/>
        <w:ind w:left="1080" w:hanging="360"/>
        <w:jc w:val="both"/>
        <w:rPr>
          <w:rFonts w:ascii="Calibri" w:eastAsia="Calibri" w:hAnsi="Calibri" w:cs="Calibri"/>
        </w:rPr>
      </w:pPr>
      <w:r>
        <w:rPr>
          <w:rFonts w:ascii="Calibri" w:eastAsia="Calibri" w:hAnsi="Calibri" w:cs="Calibri"/>
        </w:rPr>
        <w:t>Regardless of age/co-morbidity, if you fulfil any of:</w:t>
      </w:r>
    </w:p>
    <w:p w14:paraId="2556CD45" w14:textId="77777777" w:rsidR="007D0B19" w:rsidRDefault="00BA078B" w:rsidP="00BD2FED">
      <w:pPr>
        <w:numPr>
          <w:ilvl w:val="0"/>
          <w:numId w:val="5"/>
        </w:numPr>
        <w:ind w:left="1800" w:hanging="360"/>
        <w:jc w:val="both"/>
        <w:rPr>
          <w:rFonts w:ascii="Calibri" w:eastAsia="Calibri" w:hAnsi="Calibri" w:cs="Calibri"/>
        </w:rPr>
      </w:pPr>
      <w:r>
        <w:rPr>
          <w:rFonts w:ascii="Calibri" w:eastAsia="Calibri" w:hAnsi="Calibri" w:cs="Calibri"/>
        </w:rPr>
        <w:t xml:space="preserve">on oral prednisone </w:t>
      </w:r>
      <w:r>
        <w:rPr>
          <w:rFonts w:ascii="Cambria Math" w:eastAsia="Cambria Math" w:hAnsi="Cambria Math" w:cs="Cambria Math"/>
        </w:rPr>
        <w:t>≥</w:t>
      </w:r>
      <w:r>
        <w:rPr>
          <w:rFonts w:ascii="Calibri" w:eastAsia="Calibri" w:hAnsi="Calibri" w:cs="Calibri"/>
        </w:rPr>
        <w:t xml:space="preserve">20 mg per day </w:t>
      </w:r>
    </w:p>
    <w:p w14:paraId="0E0D9E38" w14:textId="77777777" w:rsidR="007D0B19" w:rsidRDefault="00BA078B" w:rsidP="00BD2FED">
      <w:pPr>
        <w:numPr>
          <w:ilvl w:val="0"/>
          <w:numId w:val="5"/>
        </w:numPr>
        <w:ind w:left="1800" w:hanging="360"/>
        <w:jc w:val="both"/>
        <w:rPr>
          <w:rFonts w:ascii="Calibri" w:eastAsia="Calibri" w:hAnsi="Calibri" w:cs="Calibri"/>
        </w:rPr>
      </w:pPr>
      <w:r>
        <w:rPr>
          <w:rFonts w:ascii="Calibri" w:eastAsia="Calibri" w:hAnsi="Calibri" w:cs="Calibri"/>
        </w:rPr>
        <w:t xml:space="preserve">new therapy with anti-TNF in combination with </w:t>
      </w:r>
      <w:r w:rsidR="0012233A">
        <w:rPr>
          <w:rFonts w:ascii="Calibri" w:eastAsia="Calibri" w:hAnsi="Calibri" w:cs="Calibri"/>
        </w:rPr>
        <w:t xml:space="preserve">a </w:t>
      </w:r>
      <w:r>
        <w:rPr>
          <w:rFonts w:ascii="Calibri" w:eastAsia="Calibri" w:hAnsi="Calibri" w:cs="Calibri"/>
        </w:rPr>
        <w:t xml:space="preserve">thiopurine (azathioprine or 6 mercaptopurine) or methotrexate within last six weeks </w:t>
      </w:r>
    </w:p>
    <w:p w14:paraId="3B7B8F21" w14:textId="77777777" w:rsidR="007D0B19" w:rsidRDefault="00BA078B" w:rsidP="00BD2FED">
      <w:pPr>
        <w:numPr>
          <w:ilvl w:val="0"/>
          <w:numId w:val="5"/>
        </w:numPr>
        <w:ind w:left="1800" w:hanging="360"/>
        <w:jc w:val="both"/>
        <w:rPr>
          <w:rFonts w:ascii="Calibri" w:eastAsia="Calibri" w:hAnsi="Calibri" w:cs="Calibri"/>
        </w:rPr>
      </w:pPr>
      <w:r>
        <w:rPr>
          <w:rFonts w:ascii="Calibri" w:eastAsia="Calibri" w:hAnsi="Calibri" w:cs="Calibri"/>
        </w:rPr>
        <w:t>moderate-to-severely active disease despite treatment</w:t>
      </w:r>
    </w:p>
    <w:p w14:paraId="0E2EB517" w14:textId="77777777" w:rsidR="007D0B19" w:rsidRDefault="00BA078B" w:rsidP="00BD2FED">
      <w:pPr>
        <w:numPr>
          <w:ilvl w:val="0"/>
          <w:numId w:val="5"/>
        </w:numPr>
        <w:ind w:left="1800" w:hanging="360"/>
        <w:jc w:val="both"/>
        <w:rPr>
          <w:rFonts w:ascii="Calibri" w:eastAsia="Calibri" w:hAnsi="Calibri" w:cs="Calibri"/>
        </w:rPr>
      </w:pPr>
      <w:r>
        <w:rPr>
          <w:rFonts w:ascii="Calibri" w:eastAsia="Calibri" w:hAnsi="Calibri" w:cs="Calibri"/>
        </w:rPr>
        <w:t>requiring nutritional support (PEG feeding etc)</w:t>
      </w:r>
    </w:p>
    <w:p w14:paraId="30E5ED80" w14:textId="77777777" w:rsidR="007D0B19" w:rsidRDefault="00BA078B" w:rsidP="00BD2FED">
      <w:pPr>
        <w:numPr>
          <w:ilvl w:val="0"/>
          <w:numId w:val="5"/>
        </w:numPr>
        <w:ind w:left="1800" w:hanging="360"/>
        <w:jc w:val="both"/>
        <w:rPr>
          <w:rFonts w:ascii="Calibri" w:eastAsia="Calibri" w:hAnsi="Calibri" w:cs="Calibri"/>
        </w:rPr>
      </w:pPr>
      <w:r>
        <w:rPr>
          <w:rFonts w:ascii="Calibri" w:eastAsia="Calibri" w:hAnsi="Calibri" w:cs="Calibri"/>
        </w:rPr>
        <w:t>requiring parenteral nutrition</w:t>
      </w:r>
    </w:p>
    <w:p w14:paraId="7FD51F8A" w14:textId="77777777" w:rsidR="003A7D8E" w:rsidRDefault="003A7D8E" w:rsidP="00BD2FED">
      <w:pPr>
        <w:spacing w:line="360" w:lineRule="auto"/>
        <w:jc w:val="both"/>
        <w:rPr>
          <w:rFonts w:ascii="Calibri" w:eastAsia="Calibri" w:hAnsi="Calibri" w:cs="Calibri"/>
        </w:rPr>
      </w:pPr>
    </w:p>
    <w:p w14:paraId="2E27DB62"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t>Q3. If I am self-isolating and unable to work do I require a medical certificate</w:t>
      </w:r>
      <w:r w:rsidR="003A7D8E" w:rsidRPr="00BD2FED">
        <w:rPr>
          <w:rFonts w:ascii="Calibri" w:eastAsia="Calibri" w:hAnsi="Calibri" w:cs="Calibri"/>
          <w:b/>
        </w:rPr>
        <w:t>?</w:t>
      </w:r>
    </w:p>
    <w:p w14:paraId="4A1807F5" w14:textId="77777777" w:rsidR="007D0B19" w:rsidRPr="003A7D8E" w:rsidRDefault="003A7D8E" w:rsidP="00BD2FED">
      <w:pPr>
        <w:spacing w:line="360" w:lineRule="auto"/>
        <w:jc w:val="both"/>
        <w:rPr>
          <w:rFonts w:ascii="Calibri" w:eastAsia="Calibri" w:hAnsi="Calibri" w:cs="Calibri"/>
        </w:rPr>
      </w:pPr>
      <w:r w:rsidRPr="003A7D8E">
        <w:rPr>
          <w:rFonts w:ascii="Calibri" w:eastAsia="Calibri" w:hAnsi="Calibri" w:cs="Calibri"/>
        </w:rPr>
        <w:t>If you require evidence to support the fact that you have medical issues requiring you to self-isolate please get in touch with your IBD nurse.</w:t>
      </w:r>
    </w:p>
    <w:p w14:paraId="16F6152D" w14:textId="77777777" w:rsidR="003A7D8E" w:rsidRDefault="003A7D8E" w:rsidP="00BD2FED">
      <w:pPr>
        <w:spacing w:line="360" w:lineRule="auto"/>
        <w:jc w:val="both"/>
        <w:rPr>
          <w:rFonts w:ascii="Calibri" w:eastAsia="Calibri" w:hAnsi="Calibri" w:cs="Calibri"/>
        </w:rPr>
      </w:pPr>
    </w:p>
    <w:p w14:paraId="79972AA6"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t>Q4. S</w:t>
      </w:r>
      <w:r w:rsidR="003A7D8E" w:rsidRPr="00BD2FED">
        <w:rPr>
          <w:rFonts w:ascii="Calibri" w:eastAsia="Calibri" w:hAnsi="Calibri" w:cs="Calibri"/>
          <w:b/>
        </w:rPr>
        <w:t>hould I receive the pneumonia</w:t>
      </w:r>
      <w:r w:rsidRPr="00BD2FED">
        <w:rPr>
          <w:rFonts w:ascii="Calibri" w:eastAsia="Calibri" w:hAnsi="Calibri" w:cs="Calibri"/>
          <w:b/>
        </w:rPr>
        <w:t xml:space="preserve"> vaccine</w:t>
      </w:r>
      <w:r w:rsidR="003A7D8E" w:rsidRPr="00BD2FED">
        <w:rPr>
          <w:rFonts w:ascii="Calibri" w:eastAsia="Calibri" w:hAnsi="Calibri" w:cs="Calibri"/>
          <w:b/>
        </w:rPr>
        <w:t>?</w:t>
      </w:r>
    </w:p>
    <w:p w14:paraId="374C1133" w14:textId="77777777" w:rsidR="007D0B19" w:rsidRDefault="003A7D8E" w:rsidP="00BD2FED">
      <w:pPr>
        <w:spacing w:line="360" w:lineRule="auto"/>
        <w:jc w:val="both"/>
        <w:rPr>
          <w:rFonts w:ascii="Calibri" w:eastAsia="Calibri" w:hAnsi="Calibri" w:cs="Calibri"/>
          <w:i/>
          <w:color w:val="FF0000"/>
        </w:rPr>
      </w:pPr>
      <w:r w:rsidRPr="003A7D8E">
        <w:rPr>
          <w:rFonts w:ascii="Calibri" w:eastAsia="Calibri" w:hAnsi="Calibri" w:cs="Calibri"/>
        </w:rPr>
        <w:t>The pneumococcal vaccination (</w:t>
      </w:r>
      <w:r w:rsidRPr="003A7D8E">
        <w:rPr>
          <w:rStyle w:val="Emphasis"/>
          <w:rFonts w:cs="Arial"/>
          <w:b w:val="0"/>
        </w:rPr>
        <w:t>Pneumovax</w:t>
      </w:r>
      <w:r w:rsidRPr="003A7D8E">
        <w:rPr>
          <w:rStyle w:val="st1"/>
          <w:rFonts w:cs="Arial"/>
          <w:b/>
          <w:color w:val="3C4043"/>
        </w:rPr>
        <w:t>®</w:t>
      </w:r>
      <w:r w:rsidRPr="003A7D8E">
        <w:rPr>
          <w:rStyle w:val="st1"/>
          <w:rFonts w:cs="Arial"/>
          <w:color w:val="3C4043"/>
        </w:rPr>
        <w:t>23</w:t>
      </w:r>
      <w:r>
        <w:rPr>
          <w:rStyle w:val="st1"/>
          <w:rFonts w:cs="Arial"/>
          <w:color w:val="3C4043"/>
        </w:rPr>
        <w:t xml:space="preserve">) is protective against a group of bacteria which can cause pneumonia. In many parts of the world it is recommended 5 yearly for the elderly or immunosuppressed patients, but in NZ it is not publically funded. At the current time we would recommend discussing this vaccination with your GP, the cost is around $60 </w:t>
      </w:r>
    </w:p>
    <w:p w14:paraId="7C3CA4C5" w14:textId="77777777" w:rsidR="003A7D8E" w:rsidRDefault="003A7D8E" w:rsidP="00BD2FED">
      <w:pPr>
        <w:spacing w:line="360" w:lineRule="auto"/>
        <w:jc w:val="both"/>
        <w:rPr>
          <w:rFonts w:ascii="Calibri" w:eastAsia="Calibri" w:hAnsi="Calibri" w:cs="Calibri"/>
        </w:rPr>
      </w:pPr>
    </w:p>
    <w:p w14:paraId="3D8A1234" w14:textId="77777777" w:rsidR="003A7D8E" w:rsidRDefault="003A7D8E" w:rsidP="00BD2FED">
      <w:pPr>
        <w:spacing w:line="360" w:lineRule="auto"/>
        <w:jc w:val="both"/>
        <w:rPr>
          <w:rFonts w:ascii="Calibri" w:eastAsia="Calibri" w:hAnsi="Calibri" w:cs="Calibri"/>
        </w:rPr>
      </w:pPr>
    </w:p>
    <w:p w14:paraId="74E91972" w14:textId="77777777" w:rsidR="003A7D8E" w:rsidRDefault="003A7D8E" w:rsidP="00BD2FED">
      <w:pPr>
        <w:spacing w:line="360" w:lineRule="auto"/>
        <w:jc w:val="both"/>
        <w:rPr>
          <w:rFonts w:ascii="Calibri" w:eastAsia="Calibri" w:hAnsi="Calibri" w:cs="Calibri"/>
        </w:rPr>
      </w:pPr>
    </w:p>
    <w:p w14:paraId="2D823256" w14:textId="77777777" w:rsidR="003A7D8E" w:rsidRDefault="003A7D8E" w:rsidP="00BD2FED">
      <w:pPr>
        <w:spacing w:line="360" w:lineRule="auto"/>
        <w:jc w:val="both"/>
        <w:rPr>
          <w:rFonts w:ascii="Calibri" w:eastAsia="Calibri" w:hAnsi="Calibri" w:cs="Calibri"/>
        </w:rPr>
      </w:pPr>
    </w:p>
    <w:p w14:paraId="76D1D3E6" w14:textId="77777777" w:rsidR="003A7D8E" w:rsidRDefault="003A7D8E" w:rsidP="00BD2FED">
      <w:pPr>
        <w:spacing w:line="360" w:lineRule="auto"/>
        <w:jc w:val="both"/>
        <w:rPr>
          <w:rFonts w:ascii="Calibri" w:eastAsia="Calibri" w:hAnsi="Calibri" w:cs="Calibri"/>
        </w:rPr>
      </w:pPr>
    </w:p>
    <w:p w14:paraId="6ABB0368"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lastRenderedPageBreak/>
        <w:t>Q5. What about my blood tests?</w:t>
      </w:r>
    </w:p>
    <w:p w14:paraId="237E9981" w14:textId="77777777" w:rsidR="007D0B19" w:rsidRDefault="00BA078B" w:rsidP="00BD2FED">
      <w:pPr>
        <w:spacing w:line="360" w:lineRule="auto"/>
        <w:jc w:val="both"/>
        <w:rPr>
          <w:rFonts w:ascii="Calibri" w:eastAsia="Calibri" w:hAnsi="Calibri" w:cs="Calibri"/>
        </w:rPr>
      </w:pPr>
      <w:r>
        <w:rPr>
          <w:rFonts w:ascii="Calibri" w:eastAsia="Calibri" w:hAnsi="Calibri" w:cs="Calibri"/>
        </w:rPr>
        <w:t>If you have recently started medication, have been unwell or your specialist has other concerns</w:t>
      </w:r>
      <w:r w:rsidR="003A7D8E">
        <w:rPr>
          <w:rFonts w:ascii="Calibri" w:eastAsia="Calibri" w:hAnsi="Calibri" w:cs="Calibri"/>
        </w:rPr>
        <w:t>,</w:t>
      </w:r>
      <w:r>
        <w:rPr>
          <w:rFonts w:ascii="Calibri" w:eastAsia="Calibri" w:hAnsi="Calibri" w:cs="Calibri"/>
        </w:rPr>
        <w:t xml:space="preserve"> regular blood tests +/- stool tests may continue to be an important way of monitoring your disease. If you are in remission it may be possible to delay routine blood tests. If blood tests are required we would recommend speaking to your local laboratory to ensure they are open as normal and trying to visit at a quiet time to limit your exposure.</w:t>
      </w:r>
    </w:p>
    <w:p w14:paraId="4AD3B2D8" w14:textId="77777777" w:rsidR="003A7D8E" w:rsidRDefault="003A7D8E" w:rsidP="00BD2FED">
      <w:pPr>
        <w:spacing w:line="360" w:lineRule="auto"/>
        <w:jc w:val="both"/>
        <w:rPr>
          <w:rFonts w:ascii="Calibri" w:eastAsia="Calibri" w:hAnsi="Calibri" w:cs="Calibri"/>
        </w:rPr>
      </w:pPr>
    </w:p>
    <w:p w14:paraId="3680DF29"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t>Q6. I’m on infliximab should I come for my infusion?</w:t>
      </w:r>
    </w:p>
    <w:p w14:paraId="08FE07CE" w14:textId="77777777" w:rsidR="007D0B19" w:rsidRDefault="00BA078B" w:rsidP="00BD2FED">
      <w:pPr>
        <w:spacing w:line="360" w:lineRule="auto"/>
        <w:jc w:val="both"/>
        <w:rPr>
          <w:rFonts w:ascii="Calibri" w:eastAsia="Calibri" w:hAnsi="Calibri" w:cs="Calibri"/>
        </w:rPr>
      </w:pPr>
      <w:r>
        <w:rPr>
          <w:rFonts w:ascii="Calibri" w:eastAsia="Calibri" w:hAnsi="Calibri" w:cs="Calibri"/>
        </w:rPr>
        <w:t xml:space="preserve">As mentioned above, unless it has been discussed with your specialist you should remain on your current IBD medications including infliximab. All patients are screened for symptoms of COVID-19 and risks of exposure prior to coming to the </w:t>
      </w:r>
      <w:r w:rsidR="00BD2FED">
        <w:rPr>
          <w:rFonts w:ascii="Calibri" w:eastAsia="Calibri" w:hAnsi="Calibri" w:cs="Calibri"/>
        </w:rPr>
        <w:t>infusion s</w:t>
      </w:r>
      <w:r>
        <w:rPr>
          <w:rFonts w:ascii="Calibri" w:eastAsia="Calibri" w:hAnsi="Calibri" w:cs="Calibri"/>
        </w:rPr>
        <w:t>uite to reduce the risk of transmission.</w:t>
      </w:r>
      <w:r w:rsidR="00BD2FED">
        <w:rPr>
          <w:rFonts w:ascii="Calibri" w:eastAsia="Calibri" w:hAnsi="Calibri" w:cs="Calibri"/>
        </w:rPr>
        <w:t xml:space="preserve"> If you are unwell please get in touch with your IBD nurse.</w:t>
      </w:r>
    </w:p>
    <w:p w14:paraId="147E307F" w14:textId="77777777" w:rsidR="003A7D8E" w:rsidRDefault="003A7D8E" w:rsidP="00BD2FED">
      <w:pPr>
        <w:spacing w:line="360" w:lineRule="auto"/>
        <w:jc w:val="both"/>
        <w:rPr>
          <w:rFonts w:ascii="Calibri" w:eastAsia="Calibri" w:hAnsi="Calibri" w:cs="Calibri"/>
        </w:rPr>
      </w:pPr>
    </w:p>
    <w:p w14:paraId="481736A0" w14:textId="77777777" w:rsidR="007D0B19" w:rsidRPr="00BD2FED" w:rsidRDefault="00BA078B" w:rsidP="00BD2FED">
      <w:pPr>
        <w:spacing w:line="360" w:lineRule="auto"/>
        <w:jc w:val="both"/>
        <w:rPr>
          <w:rFonts w:ascii="Calibri" w:eastAsia="Calibri" w:hAnsi="Calibri" w:cs="Calibri"/>
          <w:b/>
        </w:rPr>
      </w:pPr>
      <w:r w:rsidRPr="00BD2FED">
        <w:rPr>
          <w:rFonts w:ascii="Calibri" w:eastAsia="Calibri" w:hAnsi="Calibri" w:cs="Calibri"/>
          <w:b/>
        </w:rPr>
        <w:t>Q7. I work in an “essential service”, what should I do?</w:t>
      </w:r>
    </w:p>
    <w:p w14:paraId="3D9784B2" w14:textId="77777777" w:rsidR="007D0B19" w:rsidRDefault="00BA078B" w:rsidP="00BD2FED">
      <w:pPr>
        <w:spacing w:line="360" w:lineRule="auto"/>
        <w:jc w:val="both"/>
        <w:rPr>
          <w:rFonts w:ascii="Calibri" w:eastAsia="Calibri" w:hAnsi="Calibri" w:cs="Calibri"/>
        </w:rPr>
      </w:pPr>
      <w:r>
        <w:rPr>
          <w:rFonts w:ascii="Calibri" w:eastAsia="Calibri" w:hAnsi="Calibri" w:cs="Calibri"/>
        </w:rPr>
        <w:t>A number of people with IBD will work in essential services which need to continue during the COVID-19 pandemic. If you are on immunosuppressant medication (see above) we would support working from home and you should discuss this with your manager. If this cannot be possible then avoiding contact with employees and the public, cleaning down work stations and maintaining meticulous personal hygiene are recommended.</w:t>
      </w:r>
    </w:p>
    <w:p w14:paraId="78CA8211" w14:textId="77777777" w:rsidR="00BD2FED" w:rsidRDefault="00BD2FED" w:rsidP="00BD2FED">
      <w:pPr>
        <w:spacing w:line="360" w:lineRule="auto"/>
        <w:jc w:val="both"/>
        <w:rPr>
          <w:rFonts w:ascii="Calibri" w:eastAsia="Calibri" w:hAnsi="Calibri" w:cs="Calibri"/>
        </w:rPr>
      </w:pPr>
    </w:p>
    <w:p w14:paraId="0BECCB7A" w14:textId="77777777" w:rsidR="00BD2FED" w:rsidRDefault="00BD2FED" w:rsidP="00BD2FED">
      <w:pPr>
        <w:pStyle w:val="Default"/>
        <w:rPr>
          <w:rFonts w:asciiTheme="minorHAnsi" w:hAnsiTheme="minorHAnsi"/>
          <w:sz w:val="22"/>
          <w:szCs w:val="22"/>
        </w:rPr>
      </w:pPr>
    </w:p>
    <w:p w14:paraId="1646C032" w14:textId="77777777" w:rsidR="00BD2FED" w:rsidRDefault="00BD2FED" w:rsidP="00BD2FED">
      <w:pPr>
        <w:pStyle w:val="Default"/>
        <w:rPr>
          <w:rFonts w:asciiTheme="minorHAnsi" w:hAnsiTheme="minorHAnsi"/>
          <w:sz w:val="22"/>
          <w:szCs w:val="22"/>
        </w:rPr>
      </w:pPr>
    </w:p>
    <w:p w14:paraId="3347EC79" w14:textId="77777777" w:rsidR="00BD2FED" w:rsidRDefault="00BD2FED" w:rsidP="00BD2FED">
      <w:pPr>
        <w:pStyle w:val="Default"/>
        <w:rPr>
          <w:rFonts w:asciiTheme="minorHAnsi" w:hAnsiTheme="minorHAnsi"/>
          <w:sz w:val="22"/>
          <w:szCs w:val="22"/>
        </w:rPr>
      </w:pPr>
    </w:p>
    <w:p w14:paraId="69479B2C" w14:textId="77777777" w:rsidR="00BD2FED" w:rsidRDefault="00BD2FED" w:rsidP="00BD2FED">
      <w:pPr>
        <w:pStyle w:val="Default"/>
        <w:rPr>
          <w:rFonts w:asciiTheme="minorHAnsi" w:hAnsiTheme="minorHAnsi"/>
          <w:sz w:val="22"/>
          <w:szCs w:val="22"/>
        </w:rPr>
      </w:pPr>
    </w:p>
    <w:p w14:paraId="7B18D02E" w14:textId="77777777" w:rsidR="00BD2FED" w:rsidRDefault="00BD2FED" w:rsidP="00BD2FED">
      <w:pPr>
        <w:pStyle w:val="Default"/>
        <w:rPr>
          <w:rFonts w:asciiTheme="minorHAnsi" w:hAnsiTheme="minorHAnsi"/>
          <w:sz w:val="22"/>
          <w:szCs w:val="22"/>
        </w:rPr>
      </w:pPr>
    </w:p>
    <w:p w14:paraId="01F775D1" w14:textId="77777777" w:rsidR="00BD2FED" w:rsidRDefault="00BD2FED" w:rsidP="00BD2FED">
      <w:pPr>
        <w:pStyle w:val="Default"/>
        <w:rPr>
          <w:rFonts w:asciiTheme="minorHAnsi" w:hAnsiTheme="minorHAnsi"/>
          <w:sz w:val="22"/>
          <w:szCs w:val="22"/>
        </w:rPr>
      </w:pPr>
    </w:p>
    <w:p w14:paraId="0D6F8535" w14:textId="77777777" w:rsidR="00BD2FED" w:rsidRDefault="00BD2FED" w:rsidP="00BD2FED">
      <w:pPr>
        <w:pStyle w:val="Default"/>
        <w:rPr>
          <w:rFonts w:asciiTheme="minorHAnsi" w:hAnsiTheme="minorHAnsi"/>
          <w:sz w:val="22"/>
          <w:szCs w:val="22"/>
        </w:rPr>
      </w:pPr>
    </w:p>
    <w:p w14:paraId="0A55F12A" w14:textId="77777777" w:rsidR="00BD2FED" w:rsidRDefault="00BD2FED" w:rsidP="00BD2FED">
      <w:pPr>
        <w:pStyle w:val="Default"/>
        <w:rPr>
          <w:rFonts w:asciiTheme="minorHAnsi" w:hAnsiTheme="minorHAnsi"/>
          <w:sz w:val="22"/>
          <w:szCs w:val="22"/>
        </w:rPr>
      </w:pPr>
    </w:p>
    <w:p w14:paraId="1E119780" w14:textId="77777777" w:rsidR="00BD2FED" w:rsidRDefault="00BD2FED" w:rsidP="00BD2FED">
      <w:pPr>
        <w:pStyle w:val="Default"/>
        <w:rPr>
          <w:rFonts w:asciiTheme="minorHAnsi" w:hAnsiTheme="minorHAnsi"/>
          <w:sz w:val="22"/>
          <w:szCs w:val="22"/>
        </w:rPr>
      </w:pPr>
    </w:p>
    <w:p w14:paraId="23EDC8AB" w14:textId="77777777" w:rsidR="00BD2FED" w:rsidRDefault="00BD2FED" w:rsidP="00BD2FED">
      <w:pPr>
        <w:pStyle w:val="Default"/>
        <w:rPr>
          <w:rFonts w:asciiTheme="minorHAnsi" w:hAnsiTheme="minorHAnsi"/>
          <w:sz w:val="22"/>
          <w:szCs w:val="22"/>
        </w:rPr>
      </w:pPr>
    </w:p>
    <w:p w14:paraId="74380051" w14:textId="77777777" w:rsidR="00BD2FED" w:rsidRDefault="00BD2FED" w:rsidP="00BD2FED">
      <w:pPr>
        <w:pStyle w:val="Default"/>
        <w:rPr>
          <w:rFonts w:asciiTheme="minorHAnsi" w:hAnsiTheme="minorHAnsi"/>
          <w:sz w:val="22"/>
          <w:szCs w:val="22"/>
        </w:rPr>
      </w:pPr>
      <w:r>
        <w:rPr>
          <w:rFonts w:asciiTheme="minorHAnsi" w:hAnsiTheme="minorHAnsi"/>
          <w:sz w:val="22"/>
          <w:szCs w:val="22"/>
        </w:rPr>
        <w:t xml:space="preserve">If you have additional concerns please refer to one of the resources listed below or email our IBD nursing service at </w:t>
      </w:r>
      <w:hyperlink r:id="rId9" w:history="1">
        <w:r w:rsidRPr="00DC116A">
          <w:rPr>
            <w:rStyle w:val="Hyperlink"/>
            <w:rFonts w:asciiTheme="minorHAnsi" w:hAnsiTheme="minorHAnsi"/>
            <w:sz w:val="22"/>
            <w:szCs w:val="22"/>
          </w:rPr>
          <w:t>Sarah.Cook@waikatodhb.health.nz</w:t>
        </w:r>
      </w:hyperlink>
    </w:p>
    <w:p w14:paraId="2371061C" w14:textId="77777777" w:rsidR="00BD2FED" w:rsidRDefault="00BD2FED" w:rsidP="00BD2FED">
      <w:pPr>
        <w:pStyle w:val="Default"/>
        <w:rPr>
          <w:rFonts w:asciiTheme="minorHAnsi" w:hAnsiTheme="minorHAnsi"/>
          <w:sz w:val="22"/>
          <w:szCs w:val="22"/>
        </w:rPr>
      </w:pPr>
    </w:p>
    <w:p w14:paraId="42041C31" w14:textId="77777777" w:rsidR="00BD2FED" w:rsidRDefault="00BD2FED" w:rsidP="00BD2FED">
      <w:pPr>
        <w:pStyle w:val="Default"/>
        <w:rPr>
          <w:rFonts w:asciiTheme="minorHAnsi" w:hAnsiTheme="minorHAnsi"/>
          <w:sz w:val="22"/>
          <w:szCs w:val="22"/>
        </w:rPr>
      </w:pPr>
      <w:r>
        <w:rPr>
          <w:rFonts w:asciiTheme="minorHAnsi" w:hAnsiTheme="minorHAnsi"/>
          <w:sz w:val="22"/>
          <w:szCs w:val="22"/>
        </w:rPr>
        <w:t xml:space="preserve">Crohn’s and Colitis NZ – </w:t>
      </w:r>
      <w:hyperlink r:id="rId10" w:history="1">
        <w:r w:rsidRPr="00DC116A">
          <w:rPr>
            <w:rStyle w:val="Hyperlink"/>
            <w:rFonts w:asciiTheme="minorHAnsi" w:hAnsiTheme="minorHAnsi"/>
            <w:sz w:val="22"/>
            <w:szCs w:val="22"/>
          </w:rPr>
          <w:t>www.crohnsandcolitis.org.nz</w:t>
        </w:r>
      </w:hyperlink>
    </w:p>
    <w:p w14:paraId="32BA4A3C" w14:textId="77777777" w:rsidR="00BD2FED" w:rsidRDefault="00BD2FED" w:rsidP="00BD2FED">
      <w:pPr>
        <w:pStyle w:val="Default"/>
        <w:rPr>
          <w:rFonts w:asciiTheme="minorHAnsi" w:hAnsiTheme="minorHAnsi"/>
          <w:sz w:val="22"/>
          <w:szCs w:val="22"/>
        </w:rPr>
      </w:pPr>
      <w:r>
        <w:rPr>
          <w:rFonts w:asciiTheme="minorHAnsi" w:hAnsiTheme="minorHAnsi"/>
          <w:sz w:val="22"/>
          <w:szCs w:val="22"/>
        </w:rPr>
        <w:t xml:space="preserve">Ministry of health – </w:t>
      </w:r>
      <w:hyperlink r:id="rId11" w:history="1">
        <w:r w:rsidRPr="00DC116A">
          <w:rPr>
            <w:rStyle w:val="Hyperlink"/>
            <w:rFonts w:asciiTheme="minorHAnsi" w:hAnsiTheme="minorHAnsi"/>
            <w:sz w:val="22"/>
            <w:szCs w:val="22"/>
          </w:rPr>
          <w:t>www.covid19.govt.nz</w:t>
        </w:r>
      </w:hyperlink>
    </w:p>
    <w:p w14:paraId="2FBEAFBF" w14:textId="77777777" w:rsidR="00BD2FED" w:rsidRDefault="00BD2FED" w:rsidP="00BD2FED">
      <w:pPr>
        <w:spacing w:line="360" w:lineRule="auto"/>
        <w:jc w:val="both"/>
        <w:rPr>
          <w:rFonts w:ascii="Calibri" w:eastAsia="Calibri" w:hAnsi="Calibri" w:cs="Calibri"/>
          <w:b/>
        </w:rPr>
      </w:pPr>
      <w:r w:rsidRPr="00BD2FED">
        <w:rPr>
          <w:rFonts w:ascii="Calibri" w:eastAsia="Calibri" w:hAnsi="Calibri" w:cs="Calibri"/>
          <w:b/>
        </w:rPr>
        <w:lastRenderedPageBreak/>
        <w:t>Appendix</w:t>
      </w:r>
    </w:p>
    <w:p w14:paraId="416904F5" w14:textId="77777777" w:rsidR="00BD2FED" w:rsidRDefault="00BD2FED" w:rsidP="00BD2FED">
      <w:pPr>
        <w:spacing w:line="360" w:lineRule="auto"/>
        <w:jc w:val="both"/>
        <w:rPr>
          <w:rFonts w:ascii="Calibri" w:eastAsia="Calibri" w:hAnsi="Calibri" w:cs="Calibri"/>
          <w:b/>
        </w:rPr>
      </w:pPr>
    </w:p>
    <w:tbl>
      <w:tblPr>
        <w:tblStyle w:val="TableGrid"/>
        <w:tblW w:w="10774" w:type="dxa"/>
        <w:tblInd w:w="-601" w:type="dxa"/>
        <w:tblLook w:val="04A0" w:firstRow="1" w:lastRow="0" w:firstColumn="1" w:lastColumn="0" w:noHBand="0" w:noVBand="1"/>
      </w:tblPr>
      <w:tblGrid>
        <w:gridCol w:w="3681"/>
        <w:gridCol w:w="3407"/>
        <w:gridCol w:w="3686"/>
      </w:tblGrid>
      <w:tr w:rsidR="00BD2FED" w14:paraId="18638EA0" w14:textId="77777777" w:rsidTr="005A2382">
        <w:tc>
          <w:tcPr>
            <w:tcW w:w="3681" w:type="dxa"/>
          </w:tcPr>
          <w:p w14:paraId="74F00B49" w14:textId="77777777" w:rsidR="00BD2FED" w:rsidRPr="00E10C10" w:rsidRDefault="00BD2FED" w:rsidP="005A2382">
            <w:pPr>
              <w:pStyle w:val="Default"/>
              <w:rPr>
                <w:sz w:val="20"/>
                <w:szCs w:val="20"/>
              </w:rPr>
            </w:pPr>
            <w:r w:rsidRPr="00E10C10">
              <w:rPr>
                <w:b/>
                <w:bCs/>
                <w:sz w:val="20"/>
                <w:szCs w:val="20"/>
              </w:rPr>
              <w:t xml:space="preserve">Highest Risk </w:t>
            </w:r>
          </w:p>
          <w:p w14:paraId="37EDD905" w14:textId="77777777" w:rsidR="00BD2FED" w:rsidRPr="00BF6E11" w:rsidRDefault="00BD2FED" w:rsidP="005A2382">
            <w:pPr>
              <w:pStyle w:val="Default"/>
              <w:rPr>
                <w:rFonts w:asciiTheme="minorHAnsi" w:hAnsiTheme="minorHAnsi"/>
                <w:sz w:val="20"/>
                <w:szCs w:val="20"/>
              </w:rPr>
            </w:pPr>
            <w:r w:rsidRPr="00E10C10">
              <w:rPr>
                <w:b/>
                <w:bCs/>
                <w:sz w:val="20"/>
                <w:szCs w:val="20"/>
              </w:rPr>
              <w:t>Advise mandatory self-isolation</w:t>
            </w:r>
          </w:p>
        </w:tc>
        <w:tc>
          <w:tcPr>
            <w:tcW w:w="3407" w:type="dxa"/>
          </w:tcPr>
          <w:p w14:paraId="3AAB6511" w14:textId="77777777" w:rsidR="00BD2FED" w:rsidRPr="00E10C10" w:rsidRDefault="00BD2FED" w:rsidP="005A2382">
            <w:pPr>
              <w:pStyle w:val="Default"/>
              <w:rPr>
                <w:sz w:val="20"/>
                <w:szCs w:val="20"/>
              </w:rPr>
            </w:pPr>
            <w:r w:rsidRPr="00E10C10">
              <w:rPr>
                <w:b/>
                <w:bCs/>
                <w:sz w:val="20"/>
                <w:szCs w:val="20"/>
              </w:rPr>
              <w:t xml:space="preserve">Moderate risk </w:t>
            </w:r>
          </w:p>
          <w:p w14:paraId="5C510541" w14:textId="77777777" w:rsidR="00BD2FED" w:rsidRDefault="00BD2FED" w:rsidP="005A2382">
            <w:pPr>
              <w:pStyle w:val="Default"/>
              <w:rPr>
                <w:rFonts w:asciiTheme="minorHAnsi" w:hAnsiTheme="minorHAnsi"/>
                <w:i/>
                <w:sz w:val="20"/>
                <w:szCs w:val="20"/>
              </w:rPr>
            </w:pPr>
            <w:r w:rsidRPr="00E10C10">
              <w:rPr>
                <w:b/>
                <w:bCs/>
                <w:sz w:val="20"/>
                <w:szCs w:val="20"/>
              </w:rPr>
              <w:t>Recommend enhanced social distancing</w:t>
            </w:r>
          </w:p>
        </w:tc>
        <w:tc>
          <w:tcPr>
            <w:tcW w:w="3686" w:type="dxa"/>
          </w:tcPr>
          <w:p w14:paraId="2B4384C7" w14:textId="77777777" w:rsidR="00BD2FED" w:rsidRPr="00E10C10" w:rsidRDefault="00BD2FED" w:rsidP="005A2382">
            <w:pPr>
              <w:pStyle w:val="Default"/>
              <w:rPr>
                <w:sz w:val="20"/>
                <w:szCs w:val="20"/>
              </w:rPr>
            </w:pPr>
            <w:r w:rsidRPr="00E10C10">
              <w:rPr>
                <w:b/>
                <w:bCs/>
                <w:sz w:val="20"/>
                <w:szCs w:val="20"/>
              </w:rPr>
              <w:t xml:space="preserve">Lowest risk </w:t>
            </w:r>
          </w:p>
          <w:p w14:paraId="58498AED" w14:textId="77777777" w:rsidR="00BD2FED" w:rsidRDefault="00BD2FED" w:rsidP="005A2382">
            <w:pPr>
              <w:pStyle w:val="Default"/>
              <w:rPr>
                <w:rFonts w:asciiTheme="minorHAnsi" w:hAnsiTheme="minorHAnsi"/>
                <w:i/>
                <w:sz w:val="20"/>
                <w:szCs w:val="20"/>
              </w:rPr>
            </w:pPr>
            <w:r w:rsidRPr="00E10C10">
              <w:rPr>
                <w:b/>
                <w:bCs/>
                <w:sz w:val="20"/>
                <w:szCs w:val="20"/>
              </w:rPr>
              <w:t>No need for mandatory self –isolation</w:t>
            </w:r>
          </w:p>
        </w:tc>
      </w:tr>
      <w:tr w:rsidR="00BD2FED" w14:paraId="2F314250" w14:textId="77777777" w:rsidTr="005A2382">
        <w:tc>
          <w:tcPr>
            <w:tcW w:w="3681" w:type="dxa"/>
          </w:tcPr>
          <w:p w14:paraId="3E635283" w14:textId="77777777" w:rsidR="00BD2FED" w:rsidRPr="00E10C10" w:rsidRDefault="00BD2FED" w:rsidP="005A2382">
            <w:pPr>
              <w:pStyle w:val="Default"/>
              <w:rPr>
                <w:rFonts w:cstheme="minorBidi"/>
                <w:color w:val="auto"/>
                <w:sz w:val="20"/>
                <w:szCs w:val="20"/>
              </w:rPr>
            </w:pPr>
            <w:r>
              <w:rPr>
                <w:sz w:val="20"/>
                <w:szCs w:val="20"/>
              </w:rPr>
              <w:t>1. P</w:t>
            </w:r>
            <w:r w:rsidRPr="00E10C10">
              <w:rPr>
                <w:sz w:val="20"/>
                <w:szCs w:val="20"/>
              </w:rPr>
              <w:t xml:space="preserve">atients who </w:t>
            </w:r>
            <w:r w:rsidRPr="00E10C10">
              <w:rPr>
                <w:b/>
                <w:bCs/>
                <w:sz w:val="20"/>
                <w:szCs w:val="20"/>
              </w:rPr>
              <w:t xml:space="preserve">either </w:t>
            </w:r>
            <w:r w:rsidRPr="00E10C10">
              <w:rPr>
                <w:sz w:val="20"/>
                <w:szCs w:val="20"/>
              </w:rPr>
              <w:t xml:space="preserve">have a co-morbidity (respiratory, cardiac, hypertension or diabetes mellitus) </w:t>
            </w:r>
            <w:r w:rsidRPr="00E10C10">
              <w:rPr>
                <w:b/>
                <w:bCs/>
                <w:sz w:val="20"/>
                <w:szCs w:val="20"/>
              </w:rPr>
              <w:t xml:space="preserve">and/or </w:t>
            </w:r>
            <w:r w:rsidRPr="00E10C10">
              <w:rPr>
                <w:sz w:val="20"/>
                <w:szCs w:val="20"/>
              </w:rPr>
              <w:t xml:space="preserve">are ≥70 years old </w:t>
            </w:r>
          </w:p>
          <w:p w14:paraId="036142E3" w14:textId="77777777" w:rsidR="00BD2FED" w:rsidRPr="00E10C10" w:rsidRDefault="00BD2FED" w:rsidP="005A2382">
            <w:pPr>
              <w:pStyle w:val="Default"/>
              <w:rPr>
                <w:sz w:val="20"/>
                <w:szCs w:val="20"/>
              </w:rPr>
            </w:pPr>
          </w:p>
          <w:p w14:paraId="454FA308" w14:textId="77777777" w:rsidR="00BD2FED" w:rsidRPr="00E10C10" w:rsidRDefault="00BD2FED" w:rsidP="005A2382">
            <w:pPr>
              <w:pStyle w:val="Default"/>
              <w:rPr>
                <w:sz w:val="20"/>
                <w:szCs w:val="20"/>
              </w:rPr>
            </w:pPr>
            <w:r w:rsidRPr="00E10C10">
              <w:rPr>
                <w:b/>
                <w:bCs/>
                <w:sz w:val="20"/>
                <w:szCs w:val="20"/>
              </w:rPr>
              <w:t>and</w:t>
            </w:r>
            <w:r w:rsidRPr="00E10C10">
              <w:rPr>
                <w:sz w:val="20"/>
                <w:szCs w:val="20"/>
              </w:rPr>
              <w:t xml:space="preserve">* are on any therapy for IBD (per middle column) except 5ASA, budesonide, </w:t>
            </w:r>
            <w:proofErr w:type="spellStart"/>
            <w:r w:rsidRPr="00E10C10">
              <w:rPr>
                <w:sz w:val="20"/>
                <w:szCs w:val="20"/>
              </w:rPr>
              <w:t>beclometasone</w:t>
            </w:r>
            <w:proofErr w:type="spellEnd"/>
            <w:r w:rsidRPr="00E10C10">
              <w:rPr>
                <w:sz w:val="20"/>
                <w:szCs w:val="20"/>
              </w:rPr>
              <w:t xml:space="preserve"> or rectal therapies </w:t>
            </w:r>
          </w:p>
          <w:p w14:paraId="1B2E35F6" w14:textId="77777777" w:rsidR="00BD2FED" w:rsidRPr="00E10C10" w:rsidRDefault="00BD2FED" w:rsidP="005A2382">
            <w:pPr>
              <w:pStyle w:val="Default"/>
              <w:rPr>
                <w:sz w:val="20"/>
                <w:szCs w:val="20"/>
              </w:rPr>
            </w:pPr>
          </w:p>
          <w:p w14:paraId="56D8DFDA" w14:textId="77777777" w:rsidR="00BD2FED" w:rsidRDefault="00BD2FED" w:rsidP="005A2382">
            <w:pPr>
              <w:pStyle w:val="Default"/>
              <w:rPr>
                <w:sz w:val="20"/>
                <w:szCs w:val="20"/>
              </w:rPr>
            </w:pPr>
            <w:r w:rsidRPr="00E10C10">
              <w:rPr>
                <w:sz w:val="20"/>
                <w:szCs w:val="20"/>
              </w:rPr>
              <w:t xml:space="preserve">2. IBD patients of any age regardless of co-morbidity and who meet one or more of the following criteria: </w:t>
            </w:r>
          </w:p>
          <w:p w14:paraId="5910A4F5" w14:textId="77777777" w:rsidR="00BD2FED" w:rsidRDefault="00BD2FED" w:rsidP="005A2382">
            <w:pPr>
              <w:pStyle w:val="Default"/>
              <w:rPr>
                <w:sz w:val="20"/>
                <w:szCs w:val="20"/>
              </w:rPr>
            </w:pPr>
          </w:p>
          <w:p w14:paraId="6E952105" w14:textId="77777777" w:rsidR="00BD2FED" w:rsidRDefault="00BD2FED" w:rsidP="00BD2FED">
            <w:pPr>
              <w:pStyle w:val="Default"/>
              <w:numPr>
                <w:ilvl w:val="0"/>
                <w:numId w:val="9"/>
              </w:numPr>
              <w:spacing w:line="360" w:lineRule="auto"/>
              <w:ind w:left="641" w:hanging="357"/>
              <w:rPr>
                <w:sz w:val="20"/>
                <w:szCs w:val="20"/>
              </w:rPr>
            </w:pPr>
            <w:r w:rsidRPr="00E10C10">
              <w:rPr>
                <w:sz w:val="20"/>
                <w:szCs w:val="20"/>
              </w:rPr>
              <w:t>on oral</w:t>
            </w:r>
            <w:r>
              <w:rPr>
                <w:sz w:val="20"/>
                <w:szCs w:val="20"/>
              </w:rPr>
              <w:t xml:space="preserve"> prednisone</w:t>
            </w:r>
            <w:r w:rsidRPr="00E10C10">
              <w:rPr>
                <w:sz w:val="20"/>
                <w:szCs w:val="20"/>
              </w:rPr>
              <w:t xml:space="preserve"> ≥20 mg per day </w:t>
            </w:r>
          </w:p>
          <w:p w14:paraId="6A20AABC" w14:textId="77777777" w:rsidR="00BD2FED" w:rsidRDefault="00BD2FED" w:rsidP="00BD2FED">
            <w:pPr>
              <w:pStyle w:val="Default"/>
              <w:numPr>
                <w:ilvl w:val="0"/>
                <w:numId w:val="9"/>
              </w:numPr>
              <w:spacing w:line="360" w:lineRule="auto"/>
              <w:ind w:left="641" w:hanging="357"/>
              <w:rPr>
                <w:sz w:val="20"/>
                <w:szCs w:val="20"/>
              </w:rPr>
            </w:pPr>
            <w:r w:rsidRPr="00E10C10">
              <w:rPr>
                <w:sz w:val="20"/>
                <w:szCs w:val="20"/>
              </w:rPr>
              <w:t>new therapy with</w:t>
            </w:r>
            <w:r>
              <w:rPr>
                <w:sz w:val="20"/>
                <w:szCs w:val="20"/>
              </w:rPr>
              <w:t xml:space="preserve"> anti-TNF in combination with thiopurine or methotrexate (see middle column) within last six weeks</w:t>
            </w:r>
            <w:r w:rsidRPr="00E10C10">
              <w:rPr>
                <w:sz w:val="20"/>
                <w:szCs w:val="20"/>
              </w:rPr>
              <w:t xml:space="preserve"> </w:t>
            </w:r>
          </w:p>
          <w:p w14:paraId="0242DA1F" w14:textId="77777777" w:rsidR="00BD2FED" w:rsidRDefault="00BD2FED" w:rsidP="00BD2FED">
            <w:pPr>
              <w:pStyle w:val="Default"/>
              <w:numPr>
                <w:ilvl w:val="0"/>
                <w:numId w:val="9"/>
              </w:numPr>
              <w:spacing w:line="360" w:lineRule="auto"/>
              <w:ind w:left="641" w:hanging="357"/>
              <w:rPr>
                <w:sz w:val="20"/>
                <w:szCs w:val="20"/>
              </w:rPr>
            </w:pPr>
            <w:r w:rsidRPr="00E10C10">
              <w:rPr>
                <w:sz w:val="20"/>
                <w:szCs w:val="20"/>
              </w:rPr>
              <w:t xml:space="preserve">moderate-to-severely active disease despite </w:t>
            </w:r>
            <w:r>
              <w:rPr>
                <w:sz w:val="20"/>
                <w:szCs w:val="20"/>
              </w:rPr>
              <w:t>treatment</w:t>
            </w:r>
          </w:p>
          <w:p w14:paraId="59B69959" w14:textId="77777777" w:rsidR="00BD2FED" w:rsidRDefault="00BD2FED" w:rsidP="00BD2FED">
            <w:pPr>
              <w:pStyle w:val="Default"/>
              <w:numPr>
                <w:ilvl w:val="0"/>
                <w:numId w:val="9"/>
              </w:numPr>
              <w:spacing w:line="360" w:lineRule="auto"/>
              <w:ind w:left="641" w:hanging="357"/>
              <w:rPr>
                <w:sz w:val="20"/>
                <w:szCs w:val="20"/>
              </w:rPr>
            </w:pPr>
            <w:r>
              <w:rPr>
                <w:sz w:val="20"/>
                <w:szCs w:val="20"/>
              </w:rPr>
              <w:t xml:space="preserve">requiring </w:t>
            </w:r>
            <w:r w:rsidRPr="00E10C10">
              <w:rPr>
                <w:sz w:val="20"/>
                <w:szCs w:val="20"/>
              </w:rPr>
              <w:t>nutritional support</w:t>
            </w:r>
            <w:r>
              <w:rPr>
                <w:sz w:val="20"/>
                <w:szCs w:val="20"/>
              </w:rPr>
              <w:t xml:space="preserve"> (PEG feeding etc)</w:t>
            </w:r>
          </w:p>
          <w:p w14:paraId="4D25CD1E" w14:textId="77777777" w:rsidR="00BD2FED" w:rsidRPr="00E10C10" w:rsidRDefault="00BD2FED" w:rsidP="00BD2FED">
            <w:pPr>
              <w:pStyle w:val="Default"/>
              <w:numPr>
                <w:ilvl w:val="0"/>
                <w:numId w:val="9"/>
              </w:numPr>
              <w:spacing w:line="360" w:lineRule="auto"/>
              <w:ind w:left="641" w:hanging="357"/>
              <w:rPr>
                <w:sz w:val="20"/>
                <w:szCs w:val="20"/>
              </w:rPr>
            </w:pPr>
            <w:r>
              <w:rPr>
                <w:sz w:val="20"/>
                <w:szCs w:val="20"/>
              </w:rPr>
              <w:t xml:space="preserve">requiring </w:t>
            </w:r>
            <w:r w:rsidRPr="00E10C10">
              <w:rPr>
                <w:sz w:val="20"/>
                <w:szCs w:val="20"/>
              </w:rPr>
              <w:t>parenteral nutrition</w:t>
            </w:r>
          </w:p>
          <w:p w14:paraId="3E3AC3F3" w14:textId="77777777" w:rsidR="00BD2FED" w:rsidRDefault="00BD2FED" w:rsidP="005A2382">
            <w:pPr>
              <w:pStyle w:val="Default"/>
              <w:rPr>
                <w:rFonts w:asciiTheme="minorHAnsi" w:hAnsiTheme="minorHAnsi"/>
                <w:i/>
                <w:sz w:val="20"/>
                <w:szCs w:val="20"/>
              </w:rPr>
            </w:pPr>
          </w:p>
        </w:tc>
        <w:tc>
          <w:tcPr>
            <w:tcW w:w="3407" w:type="dxa"/>
          </w:tcPr>
          <w:p w14:paraId="6F7C2920" w14:textId="77777777" w:rsidR="00BD2FED" w:rsidRDefault="00BD2FED" w:rsidP="005A238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Patients on any of the following </w:t>
            </w:r>
            <w:r w:rsidRPr="00E10C10">
              <w:rPr>
                <w:rFonts w:ascii="Calibri" w:hAnsi="Calibri" w:cs="Calibri"/>
                <w:color w:val="000000"/>
                <w:sz w:val="20"/>
                <w:szCs w:val="20"/>
              </w:rPr>
              <w:t>medications</w:t>
            </w:r>
            <w:r>
              <w:rPr>
                <w:rFonts w:ascii="Calibri" w:hAnsi="Calibri" w:cs="Calibri"/>
                <w:color w:val="000000"/>
                <w:sz w:val="20"/>
                <w:szCs w:val="20"/>
              </w:rPr>
              <w:t xml:space="preserve"> (alone or in combination)</w:t>
            </w:r>
            <w:r w:rsidRPr="00E10C10">
              <w:rPr>
                <w:rFonts w:ascii="Calibri" w:hAnsi="Calibri" w:cs="Calibri"/>
                <w:color w:val="000000"/>
                <w:sz w:val="20"/>
                <w:szCs w:val="20"/>
              </w:rPr>
              <w:t xml:space="preserve">: </w:t>
            </w:r>
          </w:p>
          <w:p w14:paraId="0942A764" w14:textId="77777777" w:rsidR="00BD2FED" w:rsidRPr="00E10C10" w:rsidRDefault="00BD2FED" w:rsidP="005A2382">
            <w:pPr>
              <w:autoSpaceDE w:val="0"/>
              <w:autoSpaceDN w:val="0"/>
              <w:adjustRightInd w:val="0"/>
              <w:rPr>
                <w:rFonts w:ascii="Calibri" w:hAnsi="Calibri" w:cs="Calibri"/>
                <w:color w:val="000000"/>
                <w:sz w:val="20"/>
                <w:szCs w:val="20"/>
              </w:rPr>
            </w:pPr>
          </w:p>
          <w:p w14:paraId="5D1C570E"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w:t>
            </w:r>
            <w:proofErr w:type="spellStart"/>
            <w:r w:rsidRPr="00E10C10">
              <w:rPr>
                <w:rFonts w:ascii="Calibri" w:hAnsi="Calibri" w:cs="Calibri"/>
                <w:color w:val="000000"/>
                <w:sz w:val="20"/>
                <w:szCs w:val="20"/>
              </w:rPr>
              <w:t>Ustekinumab</w:t>
            </w:r>
            <w:proofErr w:type="spellEnd"/>
          </w:p>
          <w:p w14:paraId="2344A8FA"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Methotrexate </w:t>
            </w:r>
          </w:p>
          <w:p w14:paraId="1C134016"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Anti-TNF alpha </w:t>
            </w:r>
            <w:r>
              <w:rPr>
                <w:rFonts w:ascii="Calibri" w:hAnsi="Calibri" w:cs="Calibri"/>
                <w:color w:val="000000"/>
                <w:sz w:val="20"/>
                <w:szCs w:val="20"/>
              </w:rPr>
              <w:t>therapy (infliximab, adalimumab</w:t>
            </w:r>
            <w:r w:rsidRPr="00E10C10">
              <w:rPr>
                <w:rFonts w:ascii="Calibri" w:hAnsi="Calibri" w:cs="Calibri"/>
                <w:color w:val="000000"/>
                <w:sz w:val="20"/>
                <w:szCs w:val="20"/>
              </w:rPr>
              <w:t xml:space="preserve">) </w:t>
            </w:r>
          </w:p>
          <w:p w14:paraId="298E477D"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Thiopurines (azathioprine, mercaptopurine, thioguanine) </w:t>
            </w:r>
          </w:p>
          <w:p w14:paraId="5259426D"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Calcineurin inhibitors (tacrolimus or ciclosporin) </w:t>
            </w:r>
          </w:p>
          <w:p w14:paraId="45563C65"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w:t>
            </w:r>
            <w:r>
              <w:rPr>
                <w:rFonts w:ascii="Calibri" w:hAnsi="Calibri" w:cs="Calibri"/>
                <w:color w:val="000000"/>
                <w:sz w:val="20"/>
                <w:szCs w:val="20"/>
              </w:rPr>
              <w:t xml:space="preserve"> </w:t>
            </w:r>
            <w:r w:rsidRPr="00E10C10">
              <w:rPr>
                <w:rFonts w:ascii="Calibri" w:hAnsi="Calibri" w:cs="Calibri"/>
                <w:color w:val="000000"/>
                <w:sz w:val="20"/>
                <w:szCs w:val="20"/>
              </w:rPr>
              <w:t xml:space="preserve">Immunosuppressive/biologic trial medication </w:t>
            </w:r>
          </w:p>
          <w:p w14:paraId="1857BEA5" w14:textId="77777777" w:rsidR="00BD2FED" w:rsidRDefault="00BD2FED" w:rsidP="005A2382">
            <w:pPr>
              <w:pStyle w:val="Default"/>
              <w:rPr>
                <w:rFonts w:asciiTheme="minorHAnsi" w:hAnsiTheme="minorHAnsi"/>
                <w:i/>
                <w:sz w:val="20"/>
                <w:szCs w:val="20"/>
              </w:rPr>
            </w:pPr>
          </w:p>
        </w:tc>
        <w:tc>
          <w:tcPr>
            <w:tcW w:w="3686" w:type="dxa"/>
          </w:tcPr>
          <w:p w14:paraId="79396C25" w14:textId="77777777" w:rsidR="00BD2FED" w:rsidRDefault="00BD2FED" w:rsidP="005A2382">
            <w:pPr>
              <w:autoSpaceDE w:val="0"/>
              <w:autoSpaceDN w:val="0"/>
              <w:adjustRightInd w:val="0"/>
              <w:rPr>
                <w:rFonts w:ascii="Calibri" w:hAnsi="Calibri" w:cs="Calibri"/>
                <w:color w:val="000000"/>
                <w:sz w:val="20"/>
                <w:szCs w:val="20"/>
              </w:rPr>
            </w:pPr>
            <w:r w:rsidRPr="00E10C10">
              <w:rPr>
                <w:rFonts w:ascii="Calibri" w:hAnsi="Calibri" w:cs="Calibri"/>
                <w:color w:val="000000"/>
                <w:sz w:val="20"/>
                <w:szCs w:val="20"/>
              </w:rPr>
              <w:t xml:space="preserve">Patients on the following </w:t>
            </w:r>
          </w:p>
          <w:p w14:paraId="2AF6CE17" w14:textId="77777777" w:rsidR="00BD2FED" w:rsidRDefault="00BD2FED" w:rsidP="005A2382">
            <w:pPr>
              <w:autoSpaceDE w:val="0"/>
              <w:autoSpaceDN w:val="0"/>
              <w:adjustRightInd w:val="0"/>
              <w:rPr>
                <w:rFonts w:ascii="Calibri" w:hAnsi="Calibri" w:cs="Calibri"/>
                <w:color w:val="000000"/>
                <w:sz w:val="20"/>
                <w:szCs w:val="20"/>
              </w:rPr>
            </w:pPr>
            <w:r w:rsidRPr="00E10C10">
              <w:rPr>
                <w:rFonts w:ascii="Calibri" w:hAnsi="Calibri" w:cs="Calibri"/>
                <w:color w:val="000000"/>
                <w:sz w:val="20"/>
                <w:szCs w:val="20"/>
              </w:rPr>
              <w:t xml:space="preserve">medications: </w:t>
            </w:r>
          </w:p>
          <w:p w14:paraId="594D0B91" w14:textId="77777777" w:rsidR="00BD2FED" w:rsidRPr="00E10C10" w:rsidRDefault="00BD2FED" w:rsidP="005A2382">
            <w:pPr>
              <w:autoSpaceDE w:val="0"/>
              <w:autoSpaceDN w:val="0"/>
              <w:adjustRightInd w:val="0"/>
              <w:rPr>
                <w:rFonts w:ascii="Calibri" w:hAnsi="Calibri" w:cs="Calibri"/>
                <w:color w:val="000000"/>
                <w:sz w:val="20"/>
                <w:szCs w:val="20"/>
              </w:rPr>
            </w:pPr>
          </w:p>
          <w:p w14:paraId="7BC190E4"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5</w:t>
            </w:r>
            <w:r w:rsidR="00BA078B">
              <w:rPr>
                <w:rFonts w:ascii="Calibri" w:hAnsi="Calibri" w:cs="Calibri"/>
                <w:color w:val="000000"/>
                <w:sz w:val="20"/>
                <w:szCs w:val="20"/>
              </w:rPr>
              <w:t>-</w:t>
            </w:r>
            <w:r w:rsidRPr="00E10C10">
              <w:rPr>
                <w:rFonts w:ascii="Calibri" w:hAnsi="Calibri" w:cs="Calibri"/>
                <w:color w:val="000000"/>
                <w:sz w:val="20"/>
                <w:szCs w:val="20"/>
              </w:rPr>
              <w:t xml:space="preserve">ASA </w:t>
            </w:r>
            <w:r w:rsidR="00BA078B">
              <w:rPr>
                <w:rFonts w:ascii="Calibri" w:hAnsi="Calibri" w:cs="Calibri"/>
                <w:color w:val="000000"/>
                <w:sz w:val="20"/>
                <w:szCs w:val="20"/>
              </w:rPr>
              <w:t>(</w:t>
            </w:r>
            <w:proofErr w:type="spellStart"/>
            <w:r w:rsidR="00BA078B">
              <w:rPr>
                <w:rFonts w:ascii="Calibri" w:hAnsi="Calibri" w:cs="Calibri"/>
                <w:color w:val="000000"/>
                <w:sz w:val="20"/>
                <w:szCs w:val="20"/>
              </w:rPr>
              <w:t>mesalazine</w:t>
            </w:r>
            <w:proofErr w:type="spellEnd"/>
            <w:r w:rsidR="00BA078B">
              <w:rPr>
                <w:rFonts w:ascii="Calibri" w:hAnsi="Calibri" w:cs="Calibri"/>
                <w:color w:val="000000"/>
                <w:sz w:val="20"/>
                <w:szCs w:val="20"/>
              </w:rPr>
              <w:t xml:space="preserve">, </w:t>
            </w:r>
            <w:proofErr w:type="spellStart"/>
            <w:r w:rsidR="00BA078B">
              <w:rPr>
                <w:rFonts w:ascii="Calibri" w:hAnsi="Calibri" w:cs="Calibri"/>
                <w:color w:val="000000"/>
                <w:sz w:val="20"/>
                <w:szCs w:val="20"/>
              </w:rPr>
              <w:t>sulphasalazine</w:t>
            </w:r>
            <w:proofErr w:type="spellEnd"/>
            <w:r w:rsidR="00BA078B">
              <w:rPr>
                <w:rFonts w:ascii="Calibri" w:hAnsi="Calibri" w:cs="Calibri"/>
                <w:color w:val="000000"/>
                <w:sz w:val="20"/>
                <w:szCs w:val="20"/>
              </w:rPr>
              <w:t>)</w:t>
            </w:r>
          </w:p>
          <w:p w14:paraId="4BE06527"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Rectal therapies </w:t>
            </w:r>
          </w:p>
          <w:p w14:paraId="7A95596A"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w:t>
            </w:r>
            <w:r>
              <w:rPr>
                <w:rFonts w:ascii="Calibri" w:hAnsi="Calibri" w:cs="Calibri"/>
                <w:color w:val="000000"/>
                <w:sz w:val="20"/>
                <w:szCs w:val="20"/>
              </w:rPr>
              <w:t>Budesonide</w:t>
            </w:r>
            <w:r w:rsidRPr="00E10C10">
              <w:rPr>
                <w:rFonts w:ascii="Calibri" w:hAnsi="Calibri" w:cs="Calibri"/>
                <w:color w:val="000000"/>
                <w:sz w:val="20"/>
                <w:szCs w:val="20"/>
              </w:rPr>
              <w:t xml:space="preserve"> </w:t>
            </w:r>
          </w:p>
          <w:p w14:paraId="4E9425F4"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Therapies for bile acid diarrhoea (</w:t>
            </w:r>
            <w:proofErr w:type="spellStart"/>
            <w:r w:rsidRPr="00E10C10">
              <w:rPr>
                <w:rFonts w:ascii="Calibri" w:hAnsi="Calibri" w:cs="Calibri"/>
                <w:color w:val="000000"/>
                <w:sz w:val="20"/>
                <w:szCs w:val="20"/>
              </w:rPr>
              <w:t>colestyramine</w:t>
            </w:r>
            <w:proofErr w:type="spellEnd"/>
            <w:r w:rsidRPr="00E10C10">
              <w:rPr>
                <w:rFonts w:ascii="Calibri" w:hAnsi="Calibri" w:cs="Calibri"/>
                <w:color w:val="000000"/>
                <w:sz w:val="20"/>
                <w:szCs w:val="20"/>
              </w:rPr>
              <w:t xml:space="preserve">, </w:t>
            </w:r>
            <w:proofErr w:type="spellStart"/>
            <w:r w:rsidRPr="00E10C10">
              <w:rPr>
                <w:rFonts w:ascii="Calibri" w:hAnsi="Calibri" w:cs="Calibri"/>
                <w:color w:val="000000"/>
                <w:sz w:val="20"/>
                <w:szCs w:val="20"/>
              </w:rPr>
              <w:t>colesevelam</w:t>
            </w:r>
            <w:proofErr w:type="spellEnd"/>
            <w:r w:rsidRPr="00E10C10">
              <w:rPr>
                <w:rFonts w:ascii="Calibri" w:hAnsi="Calibri" w:cs="Calibri"/>
                <w:color w:val="000000"/>
                <w:sz w:val="20"/>
                <w:szCs w:val="20"/>
              </w:rPr>
              <w:t xml:space="preserve">, </w:t>
            </w:r>
            <w:proofErr w:type="spellStart"/>
            <w:r w:rsidRPr="00E10C10">
              <w:rPr>
                <w:rFonts w:ascii="Calibri" w:hAnsi="Calibri" w:cs="Calibri"/>
                <w:color w:val="000000"/>
                <w:sz w:val="20"/>
                <w:szCs w:val="20"/>
              </w:rPr>
              <w:t>colestipol</w:t>
            </w:r>
            <w:proofErr w:type="spellEnd"/>
            <w:r w:rsidRPr="00E10C10">
              <w:rPr>
                <w:rFonts w:ascii="Calibri" w:hAnsi="Calibri" w:cs="Calibri"/>
                <w:color w:val="000000"/>
                <w:sz w:val="20"/>
                <w:szCs w:val="20"/>
              </w:rPr>
              <w:t xml:space="preserve">) </w:t>
            </w:r>
          </w:p>
          <w:p w14:paraId="2480D197"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Anti-</w:t>
            </w:r>
            <w:proofErr w:type="spellStart"/>
            <w:r w:rsidRPr="00E10C10">
              <w:rPr>
                <w:rFonts w:ascii="Calibri" w:hAnsi="Calibri" w:cs="Calibri"/>
                <w:color w:val="000000"/>
                <w:sz w:val="20"/>
                <w:szCs w:val="20"/>
              </w:rPr>
              <w:t>diarrhoeals</w:t>
            </w:r>
            <w:proofErr w:type="spellEnd"/>
            <w:r w:rsidRPr="00E10C10">
              <w:rPr>
                <w:rFonts w:ascii="Calibri" w:hAnsi="Calibri" w:cs="Calibri"/>
                <w:color w:val="000000"/>
                <w:sz w:val="20"/>
                <w:szCs w:val="20"/>
              </w:rPr>
              <w:t xml:space="preserve"> (e.g. loperamide) </w:t>
            </w:r>
          </w:p>
          <w:p w14:paraId="7CF5606C" w14:textId="77777777" w:rsidR="00BD2FED" w:rsidRPr="00E10C10" w:rsidRDefault="00BD2FED" w:rsidP="005A2382">
            <w:pPr>
              <w:autoSpaceDE w:val="0"/>
              <w:autoSpaceDN w:val="0"/>
              <w:adjustRightInd w:val="0"/>
              <w:spacing w:line="360" w:lineRule="auto"/>
              <w:ind w:left="284"/>
              <w:rPr>
                <w:rFonts w:ascii="Calibri" w:hAnsi="Calibri" w:cs="Calibri"/>
                <w:color w:val="000000"/>
                <w:sz w:val="20"/>
                <w:szCs w:val="20"/>
              </w:rPr>
            </w:pPr>
            <w:r w:rsidRPr="00E10C10">
              <w:rPr>
                <w:rFonts w:ascii="Calibri" w:hAnsi="Calibri" w:cs="Calibri"/>
                <w:color w:val="000000"/>
                <w:sz w:val="20"/>
                <w:szCs w:val="20"/>
              </w:rPr>
              <w:t xml:space="preserve">• Antibiotics for bacterial overgrowth or perianal disease </w:t>
            </w:r>
          </w:p>
          <w:p w14:paraId="6C8115E1" w14:textId="77777777" w:rsidR="00BD2FED" w:rsidRDefault="00BD2FED" w:rsidP="005A2382">
            <w:pPr>
              <w:pStyle w:val="Default"/>
              <w:rPr>
                <w:rFonts w:asciiTheme="minorHAnsi" w:hAnsiTheme="minorHAnsi"/>
                <w:i/>
                <w:sz w:val="20"/>
                <w:szCs w:val="20"/>
              </w:rPr>
            </w:pPr>
          </w:p>
        </w:tc>
      </w:tr>
    </w:tbl>
    <w:p w14:paraId="74830CF6" w14:textId="77777777" w:rsidR="002A32F9" w:rsidRDefault="002A32F9" w:rsidP="002A32F9">
      <w:pPr>
        <w:spacing w:line="360" w:lineRule="auto"/>
        <w:jc w:val="both"/>
        <w:rPr>
          <w:rFonts w:ascii="Calibri" w:eastAsia="Calibri" w:hAnsi="Calibri" w:cs="Calibri"/>
        </w:rPr>
      </w:pPr>
    </w:p>
    <w:p w14:paraId="62952137" w14:textId="77777777" w:rsidR="002A32F9" w:rsidRDefault="002A32F9" w:rsidP="002A32F9">
      <w:pPr>
        <w:spacing w:line="360" w:lineRule="auto"/>
        <w:jc w:val="both"/>
        <w:rPr>
          <w:rFonts w:ascii="Calibri" w:eastAsia="Calibri" w:hAnsi="Calibri" w:cs="Calibri"/>
        </w:rPr>
      </w:pPr>
    </w:p>
    <w:p w14:paraId="0E2831E5" w14:textId="77777777" w:rsidR="002A32F9" w:rsidRPr="00CE212D" w:rsidRDefault="002A32F9" w:rsidP="00CE212D">
      <w:pPr>
        <w:spacing w:after="0" w:line="240" w:lineRule="auto"/>
        <w:jc w:val="right"/>
        <w:rPr>
          <w:rFonts w:ascii="Calibri" w:eastAsia="Calibri" w:hAnsi="Calibri" w:cs="Calibri"/>
          <w:i/>
          <w:iCs/>
          <w:sz w:val="20"/>
          <w:szCs w:val="20"/>
        </w:rPr>
      </w:pPr>
      <w:r w:rsidRPr="00CE212D">
        <w:rPr>
          <w:rFonts w:ascii="Calibri" w:eastAsia="Calibri" w:hAnsi="Calibri" w:cs="Calibri"/>
          <w:i/>
          <w:iCs/>
          <w:sz w:val="20"/>
          <w:szCs w:val="20"/>
        </w:rPr>
        <w:t xml:space="preserve">From the Gastroenterology Team, </w:t>
      </w:r>
      <w:r>
        <w:rPr>
          <w:rFonts w:ascii="Calibri" w:eastAsia="Calibri" w:hAnsi="Calibri" w:cs="Calibri"/>
          <w:i/>
          <w:iCs/>
          <w:sz w:val="20"/>
          <w:szCs w:val="20"/>
        </w:rPr>
        <w:t xml:space="preserve">Waikato Hospital, </w:t>
      </w:r>
      <w:r w:rsidRPr="00CE212D">
        <w:rPr>
          <w:rFonts w:ascii="Calibri" w:eastAsia="Calibri" w:hAnsi="Calibri" w:cs="Calibri"/>
          <w:i/>
          <w:iCs/>
          <w:sz w:val="20"/>
          <w:szCs w:val="20"/>
        </w:rPr>
        <w:t>March 2020</w:t>
      </w:r>
    </w:p>
    <w:p w14:paraId="370EDBC9" w14:textId="77777777" w:rsidR="002A32F9" w:rsidRDefault="002A32F9" w:rsidP="002A32F9">
      <w:pPr>
        <w:pStyle w:val="Default"/>
        <w:jc w:val="right"/>
        <w:rPr>
          <w:rFonts w:asciiTheme="minorHAnsi" w:hAnsiTheme="minorHAnsi"/>
          <w:i/>
          <w:sz w:val="20"/>
          <w:szCs w:val="20"/>
        </w:rPr>
      </w:pPr>
      <w:r w:rsidRPr="00A0545C">
        <w:rPr>
          <w:rFonts w:asciiTheme="minorHAnsi" w:hAnsiTheme="minorHAnsi"/>
          <w:i/>
          <w:sz w:val="20"/>
          <w:szCs w:val="20"/>
        </w:rPr>
        <w:t xml:space="preserve">Adapted from British Society of Gastroenterology (BSG) advice for management of </w:t>
      </w:r>
    </w:p>
    <w:p w14:paraId="50126D55" w14:textId="77777777" w:rsidR="002A32F9" w:rsidRDefault="002A32F9" w:rsidP="00CE212D">
      <w:pPr>
        <w:pStyle w:val="Default"/>
        <w:jc w:val="right"/>
        <w:rPr>
          <w:rFonts w:asciiTheme="minorHAnsi" w:hAnsiTheme="minorHAnsi"/>
          <w:i/>
          <w:sz w:val="20"/>
          <w:szCs w:val="20"/>
        </w:rPr>
      </w:pPr>
      <w:r w:rsidRPr="00A0545C">
        <w:rPr>
          <w:rFonts w:asciiTheme="minorHAnsi" w:hAnsiTheme="minorHAnsi"/>
          <w:i/>
          <w:sz w:val="20"/>
          <w:szCs w:val="20"/>
        </w:rPr>
        <w:t>inflammatory bowel diseases during the COVID-19 pandemic. 22 Mar 2020</w:t>
      </w:r>
    </w:p>
    <w:p w14:paraId="1EAF30B1" w14:textId="77777777" w:rsidR="007D0B19" w:rsidRDefault="007D0B19">
      <w:pPr>
        <w:rPr>
          <w:rFonts w:ascii="Calibri" w:eastAsia="Calibri" w:hAnsi="Calibri" w:cs="Calibri"/>
        </w:rPr>
      </w:pPr>
    </w:p>
    <w:p w14:paraId="41EBA641" w14:textId="77777777" w:rsidR="007D0B19" w:rsidRDefault="007D0B19">
      <w:pPr>
        <w:rPr>
          <w:rFonts w:ascii="Calibri" w:eastAsia="Calibri" w:hAnsi="Calibri" w:cs="Calibri"/>
        </w:rPr>
      </w:pPr>
    </w:p>
    <w:p w14:paraId="0855EF0C" w14:textId="77777777" w:rsidR="007D0B19" w:rsidRDefault="007D0B19">
      <w:pPr>
        <w:rPr>
          <w:rFonts w:ascii="Calibri" w:eastAsia="Calibri" w:hAnsi="Calibri" w:cs="Calibri"/>
        </w:rPr>
      </w:pPr>
    </w:p>
    <w:sectPr w:rsidR="007D0B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A0E71" w15:done="0"/>
  <w15:commentEx w15:paraId="2418D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A0E71" w16cid:durableId="2224F4D8"/>
  <w16cid:commentId w16cid:paraId="2418DA06" w16cid:durableId="2224F4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37D"/>
    <w:multiLevelType w:val="multilevel"/>
    <w:tmpl w:val="199A6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3130D"/>
    <w:multiLevelType w:val="multilevel"/>
    <w:tmpl w:val="FC20D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E0400"/>
    <w:multiLevelType w:val="multilevel"/>
    <w:tmpl w:val="E5F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475A7"/>
    <w:multiLevelType w:val="multilevel"/>
    <w:tmpl w:val="BDB8A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75056"/>
    <w:multiLevelType w:val="multilevel"/>
    <w:tmpl w:val="8D462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AE133A"/>
    <w:multiLevelType w:val="multilevel"/>
    <w:tmpl w:val="CF5EF9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354A6B"/>
    <w:multiLevelType w:val="hybridMultilevel"/>
    <w:tmpl w:val="2CAAB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9035E62"/>
    <w:multiLevelType w:val="hybridMultilevel"/>
    <w:tmpl w:val="62888C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6E9D43A9"/>
    <w:multiLevelType w:val="multilevel"/>
    <w:tmpl w:val="CF5EF9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5"/>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Necas">
    <w15:presenceInfo w15:providerId="Windows Live" w15:userId="e117fb37ea76e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19"/>
    <w:rsid w:val="0012233A"/>
    <w:rsid w:val="002A32F9"/>
    <w:rsid w:val="003A7D8E"/>
    <w:rsid w:val="00487B65"/>
    <w:rsid w:val="007D0B19"/>
    <w:rsid w:val="00936583"/>
    <w:rsid w:val="00BA078B"/>
    <w:rsid w:val="00BD2FED"/>
    <w:rsid w:val="00CE212D"/>
    <w:rsid w:val="00DF4B7F"/>
    <w:rsid w:val="00F554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D8E"/>
    <w:rPr>
      <w:b/>
      <w:bCs/>
      <w:i w:val="0"/>
      <w:iCs w:val="0"/>
    </w:rPr>
  </w:style>
  <w:style w:type="character" w:customStyle="1" w:styleId="st1">
    <w:name w:val="st1"/>
    <w:basedOn w:val="DefaultParagraphFont"/>
    <w:rsid w:val="003A7D8E"/>
  </w:style>
  <w:style w:type="paragraph" w:styleId="ListParagraph">
    <w:name w:val="List Paragraph"/>
    <w:basedOn w:val="Normal"/>
    <w:uiPriority w:val="34"/>
    <w:qFormat/>
    <w:rsid w:val="00BD2FED"/>
    <w:pPr>
      <w:ind w:left="720"/>
      <w:contextualSpacing/>
    </w:pPr>
    <w:rPr>
      <w:rFonts w:eastAsiaTheme="minorHAnsi"/>
      <w:lang w:eastAsia="en-US"/>
    </w:rPr>
  </w:style>
  <w:style w:type="table" w:styleId="TableGrid">
    <w:name w:val="Table Grid"/>
    <w:basedOn w:val="TableNormal"/>
    <w:uiPriority w:val="59"/>
    <w:rsid w:val="00BD2F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FE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BD2FED"/>
    <w:rPr>
      <w:color w:val="0000FF" w:themeColor="hyperlink"/>
      <w:u w:val="single"/>
    </w:rPr>
  </w:style>
  <w:style w:type="paragraph" w:styleId="BalloonText">
    <w:name w:val="Balloon Text"/>
    <w:basedOn w:val="Normal"/>
    <w:link w:val="BalloonTextChar"/>
    <w:uiPriority w:val="99"/>
    <w:semiHidden/>
    <w:unhideWhenUsed/>
    <w:rsid w:val="001223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3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233A"/>
    <w:rPr>
      <w:sz w:val="16"/>
      <w:szCs w:val="16"/>
    </w:rPr>
  </w:style>
  <w:style w:type="paragraph" w:styleId="CommentText">
    <w:name w:val="annotation text"/>
    <w:basedOn w:val="Normal"/>
    <w:link w:val="CommentTextChar"/>
    <w:uiPriority w:val="99"/>
    <w:semiHidden/>
    <w:unhideWhenUsed/>
    <w:rsid w:val="0012233A"/>
    <w:pPr>
      <w:spacing w:line="240" w:lineRule="auto"/>
    </w:pPr>
    <w:rPr>
      <w:sz w:val="20"/>
      <w:szCs w:val="20"/>
    </w:rPr>
  </w:style>
  <w:style w:type="character" w:customStyle="1" w:styleId="CommentTextChar">
    <w:name w:val="Comment Text Char"/>
    <w:basedOn w:val="DefaultParagraphFont"/>
    <w:link w:val="CommentText"/>
    <w:uiPriority w:val="99"/>
    <w:semiHidden/>
    <w:rsid w:val="0012233A"/>
    <w:rPr>
      <w:sz w:val="20"/>
      <w:szCs w:val="20"/>
    </w:rPr>
  </w:style>
  <w:style w:type="paragraph" w:styleId="CommentSubject">
    <w:name w:val="annotation subject"/>
    <w:basedOn w:val="CommentText"/>
    <w:next w:val="CommentText"/>
    <w:link w:val="CommentSubjectChar"/>
    <w:uiPriority w:val="99"/>
    <w:semiHidden/>
    <w:unhideWhenUsed/>
    <w:rsid w:val="0012233A"/>
    <w:rPr>
      <w:b/>
      <w:bCs/>
    </w:rPr>
  </w:style>
  <w:style w:type="character" w:customStyle="1" w:styleId="CommentSubjectChar">
    <w:name w:val="Comment Subject Char"/>
    <w:basedOn w:val="CommentTextChar"/>
    <w:link w:val="CommentSubject"/>
    <w:uiPriority w:val="99"/>
    <w:semiHidden/>
    <w:rsid w:val="001223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D8E"/>
    <w:rPr>
      <w:b/>
      <w:bCs/>
      <w:i w:val="0"/>
      <w:iCs w:val="0"/>
    </w:rPr>
  </w:style>
  <w:style w:type="character" w:customStyle="1" w:styleId="st1">
    <w:name w:val="st1"/>
    <w:basedOn w:val="DefaultParagraphFont"/>
    <w:rsid w:val="003A7D8E"/>
  </w:style>
  <w:style w:type="paragraph" w:styleId="ListParagraph">
    <w:name w:val="List Paragraph"/>
    <w:basedOn w:val="Normal"/>
    <w:uiPriority w:val="34"/>
    <w:qFormat/>
    <w:rsid w:val="00BD2FED"/>
    <w:pPr>
      <w:ind w:left="720"/>
      <w:contextualSpacing/>
    </w:pPr>
    <w:rPr>
      <w:rFonts w:eastAsiaTheme="minorHAnsi"/>
      <w:lang w:eastAsia="en-US"/>
    </w:rPr>
  </w:style>
  <w:style w:type="table" w:styleId="TableGrid">
    <w:name w:val="Table Grid"/>
    <w:basedOn w:val="TableNormal"/>
    <w:uiPriority w:val="59"/>
    <w:rsid w:val="00BD2F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FE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BD2FED"/>
    <w:rPr>
      <w:color w:val="0000FF" w:themeColor="hyperlink"/>
      <w:u w:val="single"/>
    </w:rPr>
  </w:style>
  <w:style w:type="paragraph" w:styleId="BalloonText">
    <w:name w:val="Balloon Text"/>
    <w:basedOn w:val="Normal"/>
    <w:link w:val="BalloonTextChar"/>
    <w:uiPriority w:val="99"/>
    <w:semiHidden/>
    <w:unhideWhenUsed/>
    <w:rsid w:val="001223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3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233A"/>
    <w:rPr>
      <w:sz w:val="16"/>
      <w:szCs w:val="16"/>
    </w:rPr>
  </w:style>
  <w:style w:type="paragraph" w:styleId="CommentText">
    <w:name w:val="annotation text"/>
    <w:basedOn w:val="Normal"/>
    <w:link w:val="CommentTextChar"/>
    <w:uiPriority w:val="99"/>
    <w:semiHidden/>
    <w:unhideWhenUsed/>
    <w:rsid w:val="0012233A"/>
    <w:pPr>
      <w:spacing w:line="240" w:lineRule="auto"/>
    </w:pPr>
    <w:rPr>
      <w:sz w:val="20"/>
      <w:szCs w:val="20"/>
    </w:rPr>
  </w:style>
  <w:style w:type="character" w:customStyle="1" w:styleId="CommentTextChar">
    <w:name w:val="Comment Text Char"/>
    <w:basedOn w:val="DefaultParagraphFont"/>
    <w:link w:val="CommentText"/>
    <w:uiPriority w:val="99"/>
    <w:semiHidden/>
    <w:rsid w:val="0012233A"/>
    <w:rPr>
      <w:sz w:val="20"/>
      <w:szCs w:val="20"/>
    </w:rPr>
  </w:style>
  <w:style w:type="paragraph" w:styleId="CommentSubject">
    <w:name w:val="annotation subject"/>
    <w:basedOn w:val="CommentText"/>
    <w:next w:val="CommentText"/>
    <w:link w:val="CommentSubjectChar"/>
    <w:uiPriority w:val="99"/>
    <w:semiHidden/>
    <w:unhideWhenUsed/>
    <w:rsid w:val="0012233A"/>
    <w:rPr>
      <w:b/>
      <w:bCs/>
    </w:rPr>
  </w:style>
  <w:style w:type="character" w:customStyle="1" w:styleId="CommentSubjectChar">
    <w:name w:val="Comment Subject Char"/>
    <w:basedOn w:val="CommentTextChar"/>
    <w:link w:val="CommentSubject"/>
    <w:uiPriority w:val="99"/>
    <w:semiHidden/>
    <w:rsid w:val="00122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vid19.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rah.Cook@waikatodhb.health.nz"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id19.govt.nz"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crohnsandcolitis.org.nz" TargetMode="External"/><Relationship Id="rId4" Type="http://schemas.microsoft.com/office/2007/relationships/stylesWithEffects" Target="stylesWithEffects.xml"/><Relationship Id="rId9" Type="http://schemas.openxmlformats.org/officeDocument/2006/relationships/hyperlink" Target="mailto:Sarah.Cook@waikatodhb.health.nz"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BF86-10AA-4630-BB08-8EDDDE5A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2BD4968B</Template>
  <TotalTime>0</TotalTime>
  <Pages>7</Pages>
  <Words>1358</Words>
  <Characters>7743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Fulforth</dc:creator>
  <cp:lastModifiedBy>Dara de las Heras</cp:lastModifiedBy>
  <cp:revision>2</cp:revision>
  <dcterms:created xsi:type="dcterms:W3CDTF">2020-03-25T07:05:00Z</dcterms:created>
  <dcterms:modified xsi:type="dcterms:W3CDTF">2020-03-25T07:05:00Z</dcterms:modified>
</cp:coreProperties>
</file>